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D4079" w14:textId="06AF1724" w:rsidR="003E26A5" w:rsidRPr="002A0626" w:rsidRDefault="00AA451C" w:rsidP="003E26A5">
      <w:pPr>
        <w:pStyle w:val="af0"/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  <w:t xml:space="preserve">Руководство пользователя </w:t>
      </w:r>
      <w:r w:rsidR="00D54E63" w:rsidRPr="002A0626">
        <w:rPr>
          <w:rFonts w:ascii="Times New Roman" w:eastAsiaTheme="minorHAnsi" w:hAnsi="Times New Roman" w:cs="Times New Roman"/>
          <w:b/>
          <w:bCs/>
          <w:sz w:val="21"/>
          <w:szCs w:val="21"/>
        </w:rPr>
        <w:t>EDC</w:t>
      </w:r>
      <w:r w:rsidR="00D54E63" w:rsidRPr="002A0626"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  <w:t>23</w:t>
      </w:r>
    </w:p>
    <w:p w14:paraId="4CA1E14B" w14:textId="77777777" w:rsidR="00AA451C" w:rsidRPr="002A0626" w:rsidRDefault="00AA451C" w:rsidP="003E26A5">
      <w:pPr>
        <w:pStyle w:val="af0"/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</w:pPr>
    </w:p>
    <w:p w14:paraId="5ADB474D" w14:textId="77777777" w:rsidR="00AA1A09" w:rsidRPr="002A0626" w:rsidRDefault="00AA1A09" w:rsidP="00AA1A09">
      <w:pPr>
        <w:pStyle w:val="af0"/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</w:pPr>
      <w:r w:rsidRPr="002A0626">
        <w:rPr>
          <w:rFonts w:ascii="Segoe UI Emoji" w:eastAsiaTheme="minorHAnsi" w:hAnsi="Segoe UI Emoji" w:cs="Segoe UI Emoji"/>
          <w:b/>
          <w:bCs/>
          <w:sz w:val="21"/>
          <w:szCs w:val="21"/>
          <w:lang w:val="ru-RU"/>
        </w:rPr>
        <w:t>⚠</w:t>
      </w:r>
      <w:r w:rsidRPr="002A0626"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  <w:t xml:space="preserve"> Меры предосторожности</w:t>
      </w:r>
    </w:p>
    <w:p w14:paraId="294B4C7C" w14:textId="77777777" w:rsidR="00AA1A09" w:rsidRPr="002A0626" w:rsidRDefault="00AA1A09" w:rsidP="00AA1A09">
      <w:pPr>
        <w:pStyle w:val="af0"/>
        <w:numPr>
          <w:ilvl w:val="0"/>
          <w:numId w:val="14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Данный продукт предназначен для использования людьми 18 лет и старше. Пожалуйста, храните продукт в недоступном для детей месте.</w:t>
      </w:r>
    </w:p>
    <w:p w14:paraId="48C20005" w14:textId="77777777" w:rsidR="00AA1A09" w:rsidRPr="002A0626" w:rsidRDefault="00AA1A09" w:rsidP="00AA1A09">
      <w:pPr>
        <w:pStyle w:val="af0"/>
        <w:numPr>
          <w:ilvl w:val="0"/>
          <w:numId w:val="14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ВНИМАНИЕ! Возможно опасное излучение! Не направляйте луч света в глаза! Это может нанести вред их здоровью.</w:t>
      </w:r>
    </w:p>
    <w:p w14:paraId="5587AAE3" w14:textId="77777777" w:rsidR="00AA1A09" w:rsidRPr="002A0626" w:rsidRDefault="00AA1A09" w:rsidP="00AA1A09">
      <w:pPr>
        <w:pStyle w:val="af0"/>
        <w:numPr>
          <w:ilvl w:val="0"/>
          <w:numId w:val="14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При длительной работе устройство сильно нагревается. Пожалуйста, соблюдайте осторожность при эксплуатации. Рекомендуется не использовать высокие уровни яркости в течение длительного времени во избежание ожогов и повреждения фонаря.</w:t>
      </w:r>
    </w:p>
    <w:p w14:paraId="50B3B5F5" w14:textId="77777777" w:rsidR="00AA1A09" w:rsidRPr="002A0626" w:rsidRDefault="00AA1A09" w:rsidP="00AA1A09">
      <w:pPr>
        <w:pStyle w:val="af0"/>
        <w:numPr>
          <w:ilvl w:val="0"/>
          <w:numId w:val="14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НИЧЕМ НЕ накрывайте головную часть устройства и НЕ размещайте рядом с ней какие-либо предметы во избежание несчастных случаев.</w:t>
      </w:r>
    </w:p>
    <w:p w14:paraId="19585CA3" w14:textId="77777777" w:rsidR="00AA1A09" w:rsidRPr="002A0626" w:rsidRDefault="00AA1A09" w:rsidP="00AA1A09">
      <w:pPr>
        <w:pStyle w:val="af0"/>
        <w:numPr>
          <w:ilvl w:val="0"/>
          <w:numId w:val="14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НЕ ИСПОЛЬЗУЙТЕ устройство для освещения легковоспламеняющихся или горючих материалов, так как высокая температура может привести к возгоранию и даже взрыву.</w:t>
      </w:r>
    </w:p>
    <w:p w14:paraId="6DE68A84" w14:textId="77777777" w:rsidR="00AA1A09" w:rsidRPr="002A0626" w:rsidRDefault="00AA1A09" w:rsidP="00AA1A09">
      <w:pPr>
        <w:pStyle w:val="af0"/>
        <w:numPr>
          <w:ilvl w:val="0"/>
          <w:numId w:val="14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Пожалуйста, используйте устройство стандартным способом, держа его в руках, во избежание несчастных случаев при неисправности фонаря.</w:t>
      </w:r>
    </w:p>
    <w:p w14:paraId="405CD7B9" w14:textId="77777777" w:rsidR="00AA1A09" w:rsidRPr="002A0626" w:rsidRDefault="00AA1A09" w:rsidP="00AA1A09">
      <w:pPr>
        <w:pStyle w:val="af0"/>
        <w:numPr>
          <w:ilvl w:val="0"/>
          <w:numId w:val="14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Если устройство помещено в закрытое помещение или хранится в местах, в пределах которых возможно возгорание, например, в кармане или рюкзаке, а также если оно не используется в течение длительного времени, активируйте режим полной блокировки во избежание случайной активации фонаря и несчастных случаев, вызванных перегревом корпуса.</w:t>
      </w:r>
    </w:p>
    <w:p w14:paraId="44CCB218" w14:textId="77777777" w:rsidR="00AA1A09" w:rsidRPr="002A0626" w:rsidRDefault="00AA1A09" w:rsidP="00AA1A09">
      <w:pPr>
        <w:pStyle w:val="af0"/>
        <w:numPr>
          <w:ilvl w:val="0"/>
          <w:numId w:val="14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НЕ подвергайте устройство воздействию температур свыше 60°C (140°F) в течение длительного времени, так как это создает риск взрыва и возгорания аккумулятора.</w:t>
      </w:r>
    </w:p>
    <w:p w14:paraId="7BD90D0B" w14:textId="77777777" w:rsidR="00AA1A09" w:rsidRPr="002A0626" w:rsidRDefault="00AA1A09" w:rsidP="00AA1A09">
      <w:pPr>
        <w:pStyle w:val="af0"/>
        <w:numPr>
          <w:ilvl w:val="0"/>
          <w:numId w:val="14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Пожалуйста, не забывайте перезаряжать устройство каждые 6 месяцев, если оно не используется в течение длительного времени.</w:t>
      </w:r>
    </w:p>
    <w:p w14:paraId="50D66664" w14:textId="77777777" w:rsidR="00AA1A09" w:rsidRPr="002A0626" w:rsidRDefault="00AA1A09" w:rsidP="00AA1A09">
      <w:pPr>
        <w:pStyle w:val="af0"/>
        <w:numPr>
          <w:ilvl w:val="0"/>
          <w:numId w:val="14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НЕ разбирайте устройство и НЕ вносите какие-либо изменения в его конструкцию, так как это приведет к его повреждению, а также сделает гарантию на продукт недействительной. Полную информацию о гарантии можно найти в разделе «Гарантийного обслуживания» текущего руководства.</w:t>
      </w:r>
    </w:p>
    <w:p w14:paraId="4C22ECDC" w14:textId="77777777" w:rsidR="00AA1A09" w:rsidRPr="002A0626" w:rsidRDefault="00AA1A09" w:rsidP="00AA1A09">
      <w:pPr>
        <w:pStyle w:val="af0"/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</w:pPr>
    </w:p>
    <w:p w14:paraId="72E5884A" w14:textId="77777777" w:rsidR="00AA1A09" w:rsidRPr="002A0626" w:rsidRDefault="00AA1A09" w:rsidP="00AA1A09">
      <w:pPr>
        <w:pStyle w:val="af0"/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</w:pPr>
      <w:r w:rsidRPr="002A0626">
        <w:rPr>
          <w:rFonts w:ascii="Segoe UI Emoji" w:eastAsiaTheme="minorHAnsi" w:hAnsi="Segoe UI Emoji" w:cs="Segoe UI Emoji"/>
          <w:b/>
          <w:bCs/>
          <w:sz w:val="21"/>
          <w:szCs w:val="21"/>
          <w:lang w:val="ru-RU"/>
        </w:rPr>
        <w:t>⚠</w:t>
      </w:r>
      <w:r w:rsidRPr="002A0626"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  <w:t xml:space="preserve"> Безопасность аккумулятора</w:t>
      </w:r>
    </w:p>
    <w:p w14:paraId="6AAA6CF3" w14:textId="77777777" w:rsidR="00AA1A09" w:rsidRPr="002A0626" w:rsidRDefault="00AA1A09" w:rsidP="00AA1A09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Неправильное использование устройств со встроенными литий-ионными аккумуляторами может привести к серьезному повреждению элемента питания или угрозе безопасности, например возгоранию и даже взрыву. НЕ используйте устройство в случае повреждения или неисправности. НЕ разбирайте, НЕ прокалывайте, НЕ режьте, НЕ разбивайте и НЕ поджигайте устройство. При обнаружении каких-либо утечек или необычного запаха незамедлительно прекратите использование устройства. Утилизируйте устройство / элементы питания в соответствии с действующим законодательством и принятыми в вашем регионе правилами.</w:t>
      </w:r>
    </w:p>
    <w:p w14:paraId="70BB5659" w14:textId="77777777" w:rsidR="00AA1A09" w:rsidRPr="002A0626" w:rsidRDefault="00AA1A09" w:rsidP="003E26A5">
      <w:pPr>
        <w:pStyle w:val="af0"/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</w:pPr>
    </w:p>
    <w:p w14:paraId="419906ED" w14:textId="77777777" w:rsidR="0023638A" w:rsidRPr="002A0626" w:rsidRDefault="0023638A" w:rsidP="0023638A">
      <w:pPr>
        <w:pStyle w:val="af0"/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  <w:t>Об устройстве</w:t>
      </w:r>
    </w:p>
    <w:p w14:paraId="26AB7A41" w14:textId="77777777" w:rsidR="0023638A" w:rsidRPr="002A0626" w:rsidRDefault="0023638A" w:rsidP="0023638A">
      <w:pPr>
        <w:pStyle w:val="af0"/>
        <w:numPr>
          <w:ilvl w:val="0"/>
          <w:numId w:val="17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Задействует 2 светодиода </w:t>
      </w:r>
      <w:proofErr w:type="spellStart"/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UHi</w:t>
      </w:r>
      <w:proofErr w:type="spellEnd"/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 25, обеспечивающих световой поток до 2 500 люмен</w:t>
      </w:r>
    </w:p>
    <w:p w14:paraId="1B7DE662" w14:textId="77777777" w:rsidR="0023638A" w:rsidRPr="002A0626" w:rsidRDefault="0023638A" w:rsidP="0023638A">
      <w:pPr>
        <w:pStyle w:val="af0"/>
        <w:numPr>
          <w:ilvl w:val="0"/>
          <w:numId w:val="17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Пиковая интенсивность луча — 20 720 кд, а его максимальная дальность — 280 метров</w:t>
      </w:r>
    </w:p>
    <w:p w14:paraId="47FBFE1D" w14:textId="77777777" w:rsidR="0023638A" w:rsidRPr="002A0626" w:rsidRDefault="0023638A" w:rsidP="0023638A">
      <w:pPr>
        <w:pStyle w:val="af0"/>
        <w:numPr>
          <w:ilvl w:val="0"/>
          <w:numId w:val="17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Многофункциональный OLED-дисплей в режиме реального времени отображает информацию о текущем уровне яркости, люменах, напряжении аккумулятора, времени работы и т. д.</w:t>
      </w:r>
    </w:p>
    <w:p w14:paraId="29508770" w14:textId="77777777" w:rsidR="0023638A" w:rsidRPr="002A0626" w:rsidRDefault="0023638A" w:rsidP="0023638A">
      <w:pPr>
        <w:pStyle w:val="af0"/>
        <w:numPr>
          <w:ilvl w:val="0"/>
          <w:numId w:val="17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Встроенный литий-ионный аккумулятор емкостью 1 500 мАч</w:t>
      </w:r>
    </w:p>
    <w:p w14:paraId="1168928E" w14:textId="77777777" w:rsidR="0023638A" w:rsidRPr="002A0626" w:rsidRDefault="0023638A" w:rsidP="0023638A">
      <w:pPr>
        <w:pStyle w:val="af0"/>
        <w:numPr>
          <w:ilvl w:val="0"/>
          <w:numId w:val="17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Прецизионный металлический отражатель с текстурой апельсиновой корки обеспечивает широкий спектр освещения и высокую дальность луча</w:t>
      </w:r>
    </w:p>
    <w:p w14:paraId="73CB1445" w14:textId="77777777" w:rsidR="0023638A" w:rsidRPr="002A0626" w:rsidRDefault="0023638A" w:rsidP="0023638A">
      <w:pPr>
        <w:pStyle w:val="af0"/>
        <w:numPr>
          <w:ilvl w:val="0"/>
          <w:numId w:val="17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Технология Advanced Power </w:t>
      </w:r>
      <w:proofErr w:type="spellStart"/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Cut-Off</w:t>
      </w:r>
      <w:proofErr w:type="spellEnd"/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 (APC) обеспечивает сверхнизкое потребление энергии в режиме ожидания</w:t>
      </w:r>
    </w:p>
    <w:p w14:paraId="50D58E3B" w14:textId="77777777" w:rsidR="0023638A" w:rsidRPr="002A0626" w:rsidRDefault="0023638A" w:rsidP="0023638A">
      <w:pPr>
        <w:pStyle w:val="af0"/>
        <w:numPr>
          <w:ilvl w:val="0"/>
          <w:numId w:val="17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Высокоэффективная схема постоянного тока обеспечивает стабильную работу до 39 часов</w:t>
      </w:r>
    </w:p>
    <w:p w14:paraId="2BBE4E51" w14:textId="77777777" w:rsidR="0023638A" w:rsidRPr="002A0626" w:rsidRDefault="0023638A" w:rsidP="0023638A">
      <w:pPr>
        <w:pStyle w:val="af0"/>
        <w:numPr>
          <w:ilvl w:val="0"/>
          <w:numId w:val="17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Два торцевых переключателя обеспечивают интуитивно понятное управление</w:t>
      </w:r>
    </w:p>
    <w:p w14:paraId="3ECF4DF2" w14:textId="77777777" w:rsidR="0023638A" w:rsidRPr="002A0626" w:rsidRDefault="0023638A" w:rsidP="0023638A">
      <w:pPr>
        <w:pStyle w:val="af0"/>
        <w:numPr>
          <w:ilvl w:val="0"/>
          <w:numId w:val="17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Доступны 5 уровней яркости и 1 специальный режим</w:t>
      </w:r>
    </w:p>
    <w:p w14:paraId="31EE128F" w14:textId="77777777" w:rsidR="0023638A" w:rsidRPr="002A0626" w:rsidRDefault="0023638A" w:rsidP="0023638A">
      <w:pPr>
        <w:pStyle w:val="af0"/>
        <w:numPr>
          <w:ilvl w:val="0"/>
          <w:numId w:val="17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Возможность предварительной настройки желаемого уровня яркости</w:t>
      </w:r>
    </w:p>
    <w:p w14:paraId="154AC308" w14:textId="5F24EF57" w:rsidR="0023638A" w:rsidRPr="002A0626" w:rsidRDefault="0023638A" w:rsidP="0023638A">
      <w:pPr>
        <w:pStyle w:val="af0"/>
        <w:numPr>
          <w:ilvl w:val="0"/>
          <w:numId w:val="17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lastRenderedPageBreak/>
        <w:t xml:space="preserve">Технология STROBE READY™ обеспечивает быстрый доступ </w:t>
      </w:r>
      <w:r w:rsidR="002A71DD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в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 режим стробоскопа</w:t>
      </w:r>
    </w:p>
    <w:p w14:paraId="7028BD87" w14:textId="77777777" w:rsidR="0023638A" w:rsidRPr="002A0626" w:rsidRDefault="0023638A" w:rsidP="0023638A">
      <w:pPr>
        <w:pStyle w:val="af0"/>
        <w:numPr>
          <w:ilvl w:val="0"/>
          <w:numId w:val="17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В режиме стробоскопа используется случайно изменяющаяся частота вспышек для усиления дезориентирующего эффекта</w:t>
      </w:r>
    </w:p>
    <w:p w14:paraId="65FBEA03" w14:textId="77777777" w:rsidR="0023638A" w:rsidRPr="002A0626" w:rsidRDefault="0023638A" w:rsidP="0023638A">
      <w:pPr>
        <w:pStyle w:val="af0"/>
        <w:numPr>
          <w:ilvl w:val="0"/>
          <w:numId w:val="17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Встроенная интеллектуальная схема зарядки литий-ионного аккумулятора с портом USB-C</w:t>
      </w:r>
    </w:p>
    <w:p w14:paraId="0C4D6C9B" w14:textId="77777777" w:rsidR="0023638A" w:rsidRPr="002A0626" w:rsidRDefault="0023638A" w:rsidP="0023638A">
      <w:pPr>
        <w:pStyle w:val="af0"/>
        <w:numPr>
          <w:ilvl w:val="0"/>
          <w:numId w:val="17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Умная функция запоминания режима</w:t>
      </w:r>
    </w:p>
    <w:p w14:paraId="114C1EEC" w14:textId="7CAF17A1" w:rsidR="0023638A" w:rsidRPr="002A0626" w:rsidRDefault="009C68F1" w:rsidP="0023638A">
      <w:pPr>
        <w:pStyle w:val="af0"/>
        <w:numPr>
          <w:ilvl w:val="0"/>
          <w:numId w:val="17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Переключатель</w:t>
      </w:r>
      <w:r w:rsidR="0023638A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 блокировки (</w:t>
      </w:r>
      <w:r w:rsidR="0023638A" w:rsidRPr="002A0626">
        <w:rPr>
          <w:rFonts w:ascii="Times New Roman" w:eastAsiaTheme="minorHAnsi" w:hAnsi="Times New Roman" w:cs="Times New Roman"/>
          <w:sz w:val="21"/>
          <w:szCs w:val="21"/>
        </w:rPr>
        <w:t>Rapid</w:t>
      </w:r>
      <w:r w:rsidR="0023638A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 </w:t>
      </w:r>
      <w:r w:rsidR="0023638A" w:rsidRPr="002A0626">
        <w:rPr>
          <w:rFonts w:ascii="Times New Roman" w:eastAsiaTheme="minorHAnsi" w:hAnsi="Times New Roman" w:cs="Times New Roman"/>
          <w:sz w:val="21"/>
          <w:szCs w:val="21"/>
        </w:rPr>
        <w:t>Lock</w:t>
      </w:r>
      <w:r w:rsidR="00D905DD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™) </w:t>
      </w:r>
      <w:r w:rsidR="0023638A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позволяет управлять режимами частичной и полной блокировки</w:t>
      </w:r>
    </w:p>
    <w:p w14:paraId="304B0872" w14:textId="77777777" w:rsidR="0023638A" w:rsidRPr="002A0626" w:rsidRDefault="0023638A" w:rsidP="0023638A">
      <w:pPr>
        <w:pStyle w:val="af0"/>
        <w:numPr>
          <w:ilvl w:val="0"/>
          <w:numId w:val="17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Встроенный модуль усовершенствованного регулирования температуры (ATR) (патент № ZL201510534543.6)</w:t>
      </w:r>
    </w:p>
    <w:p w14:paraId="498FC68B" w14:textId="77777777" w:rsidR="0023638A" w:rsidRPr="002A0626" w:rsidRDefault="0023638A" w:rsidP="0023638A">
      <w:pPr>
        <w:pStyle w:val="af0"/>
        <w:numPr>
          <w:ilvl w:val="0"/>
          <w:numId w:val="17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Корпус из высокопрочной нержавеющей стали с титановым покрытием, нанесенным методом PVD (</w:t>
      </w:r>
      <w:proofErr w:type="spellStart"/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Physical</w:t>
      </w:r>
      <w:proofErr w:type="spellEnd"/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 </w:t>
      </w:r>
      <w:proofErr w:type="spellStart"/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Vapor</w:t>
      </w:r>
      <w:proofErr w:type="spellEnd"/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 </w:t>
      </w:r>
      <w:proofErr w:type="spellStart"/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Deposition</w:t>
      </w:r>
      <w:proofErr w:type="spellEnd"/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)</w:t>
      </w:r>
    </w:p>
    <w:p w14:paraId="2BC0A720" w14:textId="77777777" w:rsidR="0023638A" w:rsidRPr="002A0626" w:rsidRDefault="0023638A" w:rsidP="0023638A">
      <w:pPr>
        <w:pStyle w:val="af0"/>
        <w:numPr>
          <w:ilvl w:val="0"/>
          <w:numId w:val="17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Степень водо- и пыленепроницаемости в соответствии со стандартом IP54</w:t>
      </w:r>
    </w:p>
    <w:p w14:paraId="18D84E4B" w14:textId="77777777" w:rsidR="0023638A" w:rsidRPr="002A0626" w:rsidRDefault="0023638A" w:rsidP="0023638A">
      <w:pPr>
        <w:pStyle w:val="af0"/>
        <w:numPr>
          <w:ilvl w:val="0"/>
          <w:numId w:val="17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Ударостойкость позволяет выдержать падение с высоты до 2 метров</w:t>
      </w:r>
    </w:p>
    <w:p w14:paraId="67F9EC84" w14:textId="642766A6" w:rsidR="003E26A5" w:rsidRPr="002A0626" w:rsidRDefault="003E26A5" w:rsidP="003E26A5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</w:p>
    <w:p w14:paraId="3A039C78" w14:textId="77777777" w:rsidR="0023638A" w:rsidRPr="002A0626" w:rsidRDefault="0023638A" w:rsidP="0023638A">
      <w:pPr>
        <w:pStyle w:val="af0"/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  <w:t>Габариты и вес</w:t>
      </w:r>
    </w:p>
    <w:p w14:paraId="37968BEC" w14:textId="77777777" w:rsidR="0023638A" w:rsidRPr="002A0626" w:rsidRDefault="0023638A" w:rsidP="0023638A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Длина: 102,8 мм (4,05 дюйма)</w:t>
      </w:r>
    </w:p>
    <w:p w14:paraId="2582BEE4" w14:textId="77777777" w:rsidR="0023638A" w:rsidRPr="002A0626" w:rsidRDefault="0023638A" w:rsidP="0023638A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Ширина: 33,0 мм (1,30 дюйма)</w:t>
      </w:r>
    </w:p>
    <w:p w14:paraId="23E208B9" w14:textId="77777777" w:rsidR="0023638A" w:rsidRPr="002A0626" w:rsidRDefault="0023638A" w:rsidP="0023638A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Высота: 22,5 мм (0,89 дюймов)</w:t>
      </w:r>
    </w:p>
    <w:p w14:paraId="31755728" w14:textId="2FBBAAB5" w:rsidR="0023638A" w:rsidRPr="002A0626" w:rsidRDefault="0023638A" w:rsidP="0023638A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Вес: 101 г (3,56 унций)</w:t>
      </w:r>
    </w:p>
    <w:p w14:paraId="08B594A6" w14:textId="77777777" w:rsidR="0023638A" w:rsidRPr="002A0626" w:rsidRDefault="0023638A" w:rsidP="0023638A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</w:p>
    <w:p w14:paraId="03F49F96" w14:textId="77777777" w:rsidR="0023638A" w:rsidRPr="002A0626" w:rsidRDefault="0023638A" w:rsidP="0023638A">
      <w:pPr>
        <w:pStyle w:val="af0"/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  <w:t>Комплектующие</w:t>
      </w:r>
    </w:p>
    <w:p w14:paraId="5A9AE98C" w14:textId="77777777" w:rsidR="0023638A" w:rsidRPr="002A0626" w:rsidRDefault="0023638A" w:rsidP="0023638A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Темляк, зарядный кабель USB-C</w:t>
      </w:r>
    </w:p>
    <w:p w14:paraId="5A481FE4" w14:textId="77777777" w:rsidR="00997D6F" w:rsidRPr="002A0626" w:rsidRDefault="00997D6F" w:rsidP="00997D6F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</w:p>
    <w:p w14:paraId="09C39684" w14:textId="22E78042" w:rsidR="003E26A5" w:rsidRPr="002A0626" w:rsidRDefault="00044FCB" w:rsidP="00997D6F">
      <w:pPr>
        <w:pStyle w:val="af0"/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  <w:t>Технические характеристики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582"/>
        <w:gridCol w:w="1394"/>
        <w:gridCol w:w="1493"/>
        <w:gridCol w:w="1493"/>
        <w:gridCol w:w="1157"/>
        <w:gridCol w:w="1730"/>
        <w:gridCol w:w="1607"/>
      </w:tblGrid>
      <w:tr w:rsidR="00CE1E93" w:rsidRPr="002A0626" w14:paraId="71060F92" w14:textId="77777777" w:rsidTr="00767C04">
        <w:tc>
          <w:tcPr>
            <w:tcW w:w="770" w:type="pct"/>
            <w:vAlign w:val="center"/>
          </w:tcPr>
          <w:p w14:paraId="40EE2948" w14:textId="6CD4D10A" w:rsidR="00BD649A" w:rsidRPr="002A0626" w:rsidRDefault="0023638A" w:rsidP="009B7778">
            <w:pPr>
              <w:pStyle w:val="af0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</w:pPr>
            <w:r w:rsidRPr="002A0626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 xml:space="preserve">СТАНДАРТ </w:t>
            </w:r>
            <w:r w:rsidR="00BD649A" w:rsidRPr="002A0626">
              <w:rPr>
                <w:rFonts w:ascii="Times New Roman" w:eastAsiaTheme="minorHAnsi" w:hAnsi="Times New Roman" w:cs="Times New Roman"/>
                <w:sz w:val="21"/>
                <w:szCs w:val="21"/>
              </w:rPr>
              <w:t>FL1</w:t>
            </w:r>
          </w:p>
        </w:tc>
        <w:tc>
          <w:tcPr>
            <w:tcW w:w="680" w:type="pct"/>
            <w:vAlign w:val="center"/>
          </w:tcPr>
          <w:p w14:paraId="0BB2845A" w14:textId="474E62E8" w:rsidR="00BD649A" w:rsidRPr="002A0626" w:rsidRDefault="0023638A" w:rsidP="009B7778">
            <w:pPr>
              <w:pStyle w:val="af0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</w:pPr>
            <w:r w:rsidRPr="002A0626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>ТУРБО</w:t>
            </w:r>
          </w:p>
        </w:tc>
        <w:tc>
          <w:tcPr>
            <w:tcW w:w="727" w:type="pct"/>
            <w:vAlign w:val="center"/>
          </w:tcPr>
          <w:p w14:paraId="5A8C3853" w14:textId="7D790C33" w:rsidR="00BD649A" w:rsidRPr="002A0626" w:rsidRDefault="0023638A" w:rsidP="009B7778">
            <w:pPr>
              <w:pStyle w:val="af0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</w:pPr>
            <w:r w:rsidRPr="002A0626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>ВЫСОКИЙ</w:t>
            </w:r>
          </w:p>
        </w:tc>
        <w:tc>
          <w:tcPr>
            <w:tcW w:w="727" w:type="pct"/>
            <w:vAlign w:val="center"/>
          </w:tcPr>
          <w:p w14:paraId="5059BADE" w14:textId="72C85491" w:rsidR="00BD649A" w:rsidRPr="002A0626" w:rsidRDefault="0023638A" w:rsidP="009B7778">
            <w:pPr>
              <w:pStyle w:val="af0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</w:pPr>
            <w:r w:rsidRPr="002A0626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>СРЕДНИЙ</w:t>
            </w:r>
          </w:p>
        </w:tc>
        <w:tc>
          <w:tcPr>
            <w:tcW w:w="566" w:type="pct"/>
            <w:vAlign w:val="center"/>
          </w:tcPr>
          <w:p w14:paraId="1D62B403" w14:textId="49471834" w:rsidR="00BD649A" w:rsidRPr="002A0626" w:rsidRDefault="0023638A" w:rsidP="009B7778">
            <w:pPr>
              <w:pStyle w:val="af0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</w:pPr>
            <w:r w:rsidRPr="002A0626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>НИЗКИЙ</w:t>
            </w:r>
          </w:p>
        </w:tc>
        <w:tc>
          <w:tcPr>
            <w:tcW w:w="784" w:type="pct"/>
            <w:vAlign w:val="center"/>
          </w:tcPr>
          <w:p w14:paraId="6EA09700" w14:textId="3CAB9203" w:rsidR="00BD649A" w:rsidRPr="002A0626" w:rsidRDefault="0023638A" w:rsidP="009B7778">
            <w:pPr>
              <w:pStyle w:val="af0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</w:pPr>
            <w:r w:rsidRPr="002A0626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>СВЕРХНИЗКИЙ</w:t>
            </w:r>
          </w:p>
        </w:tc>
        <w:tc>
          <w:tcPr>
            <w:tcW w:w="746" w:type="pct"/>
            <w:vAlign w:val="center"/>
          </w:tcPr>
          <w:p w14:paraId="21CDD8E2" w14:textId="3FE858F7" w:rsidR="00BD649A" w:rsidRPr="002A0626" w:rsidRDefault="0023638A" w:rsidP="009B7778">
            <w:pPr>
              <w:pStyle w:val="af0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</w:pPr>
            <w:r w:rsidRPr="002A0626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>СТРОБОСКОП</w:t>
            </w:r>
          </w:p>
        </w:tc>
      </w:tr>
      <w:tr w:rsidR="00CE1E93" w:rsidRPr="002A0626" w14:paraId="6E90FAA3" w14:textId="77777777" w:rsidTr="00767C04">
        <w:tc>
          <w:tcPr>
            <w:tcW w:w="770" w:type="pct"/>
            <w:vAlign w:val="center"/>
          </w:tcPr>
          <w:p w14:paraId="10903A18" w14:textId="7E160E59" w:rsidR="00BD649A" w:rsidRPr="002A0626" w:rsidRDefault="00BD649A" w:rsidP="009B7778">
            <w:pPr>
              <w:pStyle w:val="af0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</w:rPr>
            </w:pPr>
            <w:r w:rsidRPr="002A0626">
              <w:rPr>
                <w:rFonts w:ascii="Times New Roman" w:eastAsiaTheme="minorHAnsi" w:hAnsi="Times New Roman" w:cs="Times New Roman"/>
                <w:noProof/>
                <w:sz w:val="21"/>
                <w:szCs w:val="21"/>
              </w:rPr>
              <w:drawing>
                <wp:inline distT="0" distB="0" distL="0" distR="0" wp14:anchorId="2F3167E4" wp14:editId="156B5D8A">
                  <wp:extent cx="323850" cy="194310"/>
                  <wp:effectExtent l="0" t="0" r="0" b="152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54" cy="194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pct"/>
            <w:vAlign w:val="center"/>
          </w:tcPr>
          <w:p w14:paraId="08116D7C" w14:textId="3C798753" w:rsidR="00BD649A" w:rsidRPr="002A0626" w:rsidRDefault="00BD649A" w:rsidP="009B7778">
            <w:pPr>
              <w:pStyle w:val="af0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</w:pPr>
            <w:r w:rsidRPr="002A0626">
              <w:rPr>
                <w:rFonts w:ascii="Times New Roman" w:eastAsiaTheme="minorHAnsi" w:hAnsi="Times New Roman" w:cs="Times New Roman"/>
                <w:sz w:val="21"/>
                <w:szCs w:val="21"/>
              </w:rPr>
              <w:t>2</w:t>
            </w:r>
            <w:bookmarkStart w:id="0" w:name="_Hlk176302498"/>
            <w:r w:rsidR="0023638A" w:rsidRPr="002A0626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> </w:t>
            </w:r>
            <w:bookmarkEnd w:id="0"/>
            <w:r w:rsidRPr="002A0626">
              <w:rPr>
                <w:rFonts w:ascii="Times New Roman" w:eastAsiaTheme="minorHAnsi" w:hAnsi="Times New Roman" w:cs="Times New Roman"/>
                <w:sz w:val="21"/>
                <w:szCs w:val="21"/>
              </w:rPr>
              <w:t xml:space="preserve">500 </w:t>
            </w:r>
            <w:r w:rsidR="0023638A" w:rsidRPr="002A0626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>люмен</w:t>
            </w:r>
          </w:p>
        </w:tc>
        <w:tc>
          <w:tcPr>
            <w:tcW w:w="727" w:type="pct"/>
            <w:vAlign w:val="center"/>
          </w:tcPr>
          <w:p w14:paraId="1FA1DB75" w14:textId="228D7798" w:rsidR="00BD649A" w:rsidRPr="002A0626" w:rsidRDefault="00BD649A" w:rsidP="009B7778">
            <w:pPr>
              <w:pStyle w:val="af0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</w:rPr>
            </w:pPr>
            <w:r w:rsidRPr="002A0626">
              <w:rPr>
                <w:rFonts w:ascii="Times New Roman" w:eastAsiaTheme="minorHAnsi" w:hAnsi="Times New Roman" w:cs="Times New Roman"/>
                <w:sz w:val="21"/>
                <w:szCs w:val="21"/>
              </w:rPr>
              <w:t>1</w:t>
            </w:r>
            <w:r w:rsidR="0023638A" w:rsidRPr="002A0626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> </w:t>
            </w:r>
            <w:r w:rsidRPr="002A0626">
              <w:rPr>
                <w:rFonts w:ascii="Times New Roman" w:eastAsiaTheme="minorHAnsi" w:hAnsi="Times New Roman" w:cs="Times New Roman"/>
                <w:sz w:val="21"/>
                <w:szCs w:val="21"/>
              </w:rPr>
              <w:t xml:space="preserve">100 </w:t>
            </w:r>
            <w:proofErr w:type="spellStart"/>
            <w:r w:rsidR="0023638A" w:rsidRPr="002A0626">
              <w:rPr>
                <w:rFonts w:ascii="Times New Roman" w:eastAsiaTheme="minorHAnsi" w:hAnsi="Times New Roman" w:cs="Times New Roman"/>
                <w:sz w:val="21"/>
                <w:szCs w:val="21"/>
              </w:rPr>
              <w:t>люмен</w:t>
            </w:r>
            <w:proofErr w:type="spellEnd"/>
          </w:p>
        </w:tc>
        <w:tc>
          <w:tcPr>
            <w:tcW w:w="727" w:type="pct"/>
            <w:vAlign w:val="center"/>
          </w:tcPr>
          <w:p w14:paraId="1F6CCDD4" w14:textId="2F2275E4" w:rsidR="00BD649A" w:rsidRPr="002A0626" w:rsidRDefault="00BD649A" w:rsidP="009B7778">
            <w:pPr>
              <w:pStyle w:val="af0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</w:rPr>
            </w:pPr>
            <w:r w:rsidRPr="002A0626">
              <w:rPr>
                <w:rFonts w:ascii="Times New Roman" w:eastAsiaTheme="minorHAnsi" w:hAnsi="Times New Roman" w:cs="Times New Roman"/>
                <w:sz w:val="21"/>
                <w:szCs w:val="21"/>
              </w:rPr>
              <w:t xml:space="preserve">200 </w:t>
            </w:r>
            <w:r w:rsidR="0023638A" w:rsidRPr="002A0626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>люмен</w:t>
            </w:r>
          </w:p>
        </w:tc>
        <w:tc>
          <w:tcPr>
            <w:tcW w:w="566" w:type="pct"/>
            <w:vAlign w:val="center"/>
          </w:tcPr>
          <w:p w14:paraId="2C210BF1" w14:textId="3EFFC5BE" w:rsidR="00BD649A" w:rsidRPr="002A0626" w:rsidRDefault="00BD649A" w:rsidP="009B7778">
            <w:pPr>
              <w:pStyle w:val="af0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</w:rPr>
            </w:pPr>
            <w:r w:rsidRPr="002A0626">
              <w:rPr>
                <w:rFonts w:ascii="Times New Roman" w:eastAsiaTheme="minorHAnsi" w:hAnsi="Times New Roman" w:cs="Times New Roman"/>
                <w:sz w:val="21"/>
                <w:szCs w:val="21"/>
              </w:rPr>
              <w:t xml:space="preserve">65 </w:t>
            </w:r>
            <w:r w:rsidR="0023638A" w:rsidRPr="002A0626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>люмен</w:t>
            </w:r>
          </w:p>
        </w:tc>
        <w:tc>
          <w:tcPr>
            <w:tcW w:w="784" w:type="pct"/>
            <w:vAlign w:val="center"/>
          </w:tcPr>
          <w:p w14:paraId="0AD3F2CC" w14:textId="6E4B87AF" w:rsidR="00BD649A" w:rsidRPr="002A0626" w:rsidRDefault="00BD649A" w:rsidP="009B7778">
            <w:pPr>
              <w:pStyle w:val="af0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</w:rPr>
            </w:pPr>
            <w:r w:rsidRPr="002A0626">
              <w:rPr>
                <w:rFonts w:ascii="Times New Roman" w:eastAsiaTheme="minorHAnsi" w:hAnsi="Times New Roman" w:cs="Times New Roman"/>
                <w:sz w:val="21"/>
                <w:szCs w:val="21"/>
              </w:rPr>
              <w:t xml:space="preserve">15 </w:t>
            </w:r>
            <w:r w:rsidR="0023638A" w:rsidRPr="002A0626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>люмен</w:t>
            </w:r>
          </w:p>
        </w:tc>
        <w:tc>
          <w:tcPr>
            <w:tcW w:w="746" w:type="pct"/>
            <w:vAlign w:val="center"/>
          </w:tcPr>
          <w:p w14:paraId="00163236" w14:textId="16731B12" w:rsidR="00BD649A" w:rsidRPr="002A0626" w:rsidRDefault="00BD649A" w:rsidP="009B7778">
            <w:pPr>
              <w:pStyle w:val="af0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</w:rPr>
            </w:pPr>
            <w:r w:rsidRPr="002A0626">
              <w:rPr>
                <w:rFonts w:ascii="Times New Roman" w:eastAsiaTheme="minorHAnsi" w:hAnsi="Times New Roman" w:cs="Times New Roman"/>
                <w:sz w:val="21"/>
                <w:szCs w:val="21"/>
              </w:rPr>
              <w:t>2</w:t>
            </w:r>
            <w:r w:rsidR="0023638A" w:rsidRPr="002A0626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> </w:t>
            </w:r>
            <w:r w:rsidRPr="002A0626">
              <w:rPr>
                <w:rFonts w:ascii="Times New Roman" w:eastAsiaTheme="minorHAnsi" w:hAnsi="Times New Roman" w:cs="Times New Roman"/>
                <w:sz w:val="21"/>
                <w:szCs w:val="21"/>
              </w:rPr>
              <w:t xml:space="preserve">500 </w:t>
            </w:r>
            <w:r w:rsidR="0023638A" w:rsidRPr="002A0626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>люмен</w:t>
            </w:r>
          </w:p>
        </w:tc>
      </w:tr>
      <w:tr w:rsidR="00CE1E93" w:rsidRPr="002A0626" w14:paraId="651DB1FA" w14:textId="77777777" w:rsidTr="00767C04">
        <w:tc>
          <w:tcPr>
            <w:tcW w:w="770" w:type="pct"/>
            <w:vAlign w:val="center"/>
          </w:tcPr>
          <w:p w14:paraId="4AEC21D2" w14:textId="2A193DE1" w:rsidR="00BD649A" w:rsidRPr="002A0626" w:rsidRDefault="00BD649A" w:rsidP="009B7778">
            <w:pPr>
              <w:pStyle w:val="af0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</w:rPr>
            </w:pPr>
            <w:r w:rsidRPr="002A0626">
              <w:rPr>
                <w:rFonts w:ascii="Times New Roman" w:eastAsiaTheme="minorHAnsi" w:hAnsi="Times New Roman" w:cs="Times New Roman"/>
                <w:noProof/>
                <w:sz w:val="21"/>
                <w:szCs w:val="21"/>
              </w:rPr>
              <w:drawing>
                <wp:inline distT="0" distB="0" distL="0" distR="0" wp14:anchorId="2567A35A" wp14:editId="13F27988">
                  <wp:extent cx="200025" cy="176530"/>
                  <wp:effectExtent l="0" t="0" r="9525" b="1397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46" cy="190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pct"/>
            <w:vAlign w:val="center"/>
          </w:tcPr>
          <w:p w14:paraId="5FDA5E69" w14:textId="16A1DBBE" w:rsidR="00BD649A" w:rsidRPr="002A0626" w:rsidRDefault="00BD649A" w:rsidP="009B7778">
            <w:pPr>
              <w:pStyle w:val="af0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</w:rPr>
            </w:pPr>
            <w:r w:rsidRPr="002A0626">
              <w:rPr>
                <w:rFonts w:ascii="Times New Roman" w:eastAsiaTheme="minorHAnsi" w:hAnsi="Times New Roman" w:cs="Times New Roman"/>
                <w:sz w:val="21"/>
                <w:szCs w:val="21"/>
              </w:rPr>
              <w:t>–</w:t>
            </w:r>
          </w:p>
        </w:tc>
        <w:tc>
          <w:tcPr>
            <w:tcW w:w="727" w:type="pct"/>
            <w:vAlign w:val="center"/>
          </w:tcPr>
          <w:p w14:paraId="5764DC47" w14:textId="391CA3C6" w:rsidR="00BD649A" w:rsidRPr="002A0626" w:rsidRDefault="00BD649A" w:rsidP="009B7778">
            <w:pPr>
              <w:pStyle w:val="af0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</w:pPr>
            <w:r w:rsidRPr="002A0626">
              <w:rPr>
                <w:rFonts w:ascii="Times New Roman" w:eastAsiaTheme="minorHAnsi" w:hAnsi="Times New Roman" w:cs="Times New Roman"/>
                <w:sz w:val="21"/>
                <w:szCs w:val="21"/>
              </w:rPr>
              <w:t>1</w:t>
            </w:r>
            <w:r w:rsidR="0023638A" w:rsidRPr="002A0626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 xml:space="preserve"> ч</w:t>
            </w:r>
            <w:r w:rsidRPr="002A0626">
              <w:rPr>
                <w:rFonts w:ascii="Times New Roman" w:eastAsiaTheme="minorHAnsi" w:hAnsi="Times New Roman" w:cs="Times New Roman"/>
                <w:sz w:val="21"/>
                <w:szCs w:val="21"/>
              </w:rPr>
              <w:t xml:space="preserve"> 30</w:t>
            </w:r>
            <w:r w:rsidR="0023638A" w:rsidRPr="002A0626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 xml:space="preserve"> мин</w:t>
            </w:r>
          </w:p>
        </w:tc>
        <w:tc>
          <w:tcPr>
            <w:tcW w:w="727" w:type="pct"/>
            <w:vAlign w:val="center"/>
          </w:tcPr>
          <w:p w14:paraId="53636C7A" w14:textId="0A64199B" w:rsidR="00BD649A" w:rsidRPr="002A0626" w:rsidRDefault="00BD649A" w:rsidP="009B7778">
            <w:pPr>
              <w:pStyle w:val="af0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</w:pPr>
            <w:r w:rsidRPr="002A0626">
              <w:rPr>
                <w:rFonts w:ascii="Times New Roman" w:eastAsiaTheme="minorHAnsi" w:hAnsi="Times New Roman" w:cs="Times New Roman"/>
                <w:sz w:val="21"/>
                <w:szCs w:val="21"/>
              </w:rPr>
              <w:t>3</w:t>
            </w:r>
            <w:r w:rsidR="0023638A" w:rsidRPr="002A0626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 xml:space="preserve"> ч</w:t>
            </w:r>
            <w:r w:rsidRPr="002A0626">
              <w:rPr>
                <w:rFonts w:ascii="Times New Roman" w:eastAsiaTheme="minorHAnsi" w:hAnsi="Times New Roman" w:cs="Times New Roman"/>
                <w:sz w:val="21"/>
                <w:szCs w:val="21"/>
              </w:rPr>
              <w:t xml:space="preserve"> 45</w:t>
            </w:r>
            <w:r w:rsidR="0023638A" w:rsidRPr="002A0626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 xml:space="preserve"> мин</w:t>
            </w:r>
          </w:p>
        </w:tc>
        <w:tc>
          <w:tcPr>
            <w:tcW w:w="566" w:type="pct"/>
            <w:vAlign w:val="center"/>
          </w:tcPr>
          <w:p w14:paraId="2845789C" w14:textId="528D0A62" w:rsidR="00BD649A" w:rsidRPr="002A0626" w:rsidRDefault="00BD649A" w:rsidP="009B7778">
            <w:pPr>
              <w:pStyle w:val="af0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</w:pPr>
            <w:r w:rsidRPr="002A0626">
              <w:rPr>
                <w:rFonts w:ascii="Times New Roman" w:eastAsiaTheme="minorHAnsi" w:hAnsi="Times New Roman" w:cs="Times New Roman"/>
                <w:sz w:val="21"/>
                <w:szCs w:val="21"/>
              </w:rPr>
              <w:t>11</w:t>
            </w:r>
            <w:r w:rsidR="0023638A" w:rsidRPr="002A0626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 xml:space="preserve"> ч</w:t>
            </w:r>
          </w:p>
        </w:tc>
        <w:tc>
          <w:tcPr>
            <w:tcW w:w="784" w:type="pct"/>
            <w:vAlign w:val="center"/>
          </w:tcPr>
          <w:p w14:paraId="0C30CEEB" w14:textId="74DFBBFC" w:rsidR="00BD649A" w:rsidRPr="002A0626" w:rsidRDefault="00BD649A" w:rsidP="009B7778">
            <w:pPr>
              <w:pStyle w:val="af0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</w:pPr>
            <w:r w:rsidRPr="002A0626">
              <w:rPr>
                <w:rFonts w:ascii="Times New Roman" w:eastAsiaTheme="minorHAnsi" w:hAnsi="Times New Roman" w:cs="Times New Roman"/>
                <w:sz w:val="21"/>
                <w:szCs w:val="21"/>
              </w:rPr>
              <w:t>39</w:t>
            </w:r>
            <w:r w:rsidR="0023638A" w:rsidRPr="002A0626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 xml:space="preserve"> ч</w:t>
            </w:r>
          </w:p>
        </w:tc>
        <w:tc>
          <w:tcPr>
            <w:tcW w:w="746" w:type="pct"/>
            <w:vAlign w:val="center"/>
          </w:tcPr>
          <w:p w14:paraId="477EC378" w14:textId="5207FFD9" w:rsidR="00BD649A" w:rsidRPr="002A0626" w:rsidRDefault="00BD649A" w:rsidP="009B7778">
            <w:pPr>
              <w:pStyle w:val="af0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</w:rPr>
            </w:pPr>
            <w:r w:rsidRPr="002A0626">
              <w:rPr>
                <w:rFonts w:ascii="Times New Roman" w:eastAsiaTheme="minorHAnsi" w:hAnsi="Times New Roman" w:cs="Times New Roman"/>
                <w:sz w:val="21"/>
                <w:szCs w:val="21"/>
              </w:rPr>
              <w:t>–</w:t>
            </w:r>
          </w:p>
        </w:tc>
      </w:tr>
      <w:tr w:rsidR="00CE1E93" w:rsidRPr="002A0626" w14:paraId="7DA34B45" w14:textId="77777777" w:rsidTr="00767C04">
        <w:tc>
          <w:tcPr>
            <w:tcW w:w="770" w:type="pct"/>
            <w:vAlign w:val="center"/>
          </w:tcPr>
          <w:p w14:paraId="3F41A66D" w14:textId="4545D971" w:rsidR="00BD649A" w:rsidRPr="002A0626" w:rsidRDefault="00BD649A" w:rsidP="009B7778">
            <w:pPr>
              <w:pStyle w:val="af0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</w:rPr>
            </w:pPr>
            <w:r w:rsidRPr="002A0626">
              <w:rPr>
                <w:rFonts w:ascii="Times New Roman" w:eastAsiaTheme="minorHAnsi" w:hAnsi="Times New Roman" w:cs="Times New Roman"/>
                <w:noProof/>
                <w:sz w:val="21"/>
                <w:szCs w:val="21"/>
              </w:rPr>
              <w:drawing>
                <wp:inline distT="0" distB="0" distL="0" distR="0" wp14:anchorId="23B39114" wp14:editId="3AD17B9E">
                  <wp:extent cx="200025" cy="162560"/>
                  <wp:effectExtent l="0" t="0" r="9525" b="889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98" cy="173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pct"/>
            <w:vAlign w:val="center"/>
          </w:tcPr>
          <w:p w14:paraId="549A7EEF" w14:textId="03742060" w:rsidR="00BD649A" w:rsidRPr="002A0626" w:rsidRDefault="00BD649A" w:rsidP="009B7778">
            <w:pPr>
              <w:pStyle w:val="af0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</w:pPr>
            <w:r w:rsidRPr="002A0626">
              <w:rPr>
                <w:rFonts w:ascii="Times New Roman" w:eastAsiaTheme="minorHAnsi" w:hAnsi="Times New Roman" w:cs="Times New Roman"/>
                <w:sz w:val="21"/>
                <w:szCs w:val="21"/>
              </w:rPr>
              <w:t>280</w:t>
            </w:r>
            <w:r w:rsidR="0023638A" w:rsidRPr="002A0626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 xml:space="preserve"> м</w:t>
            </w:r>
          </w:p>
        </w:tc>
        <w:tc>
          <w:tcPr>
            <w:tcW w:w="727" w:type="pct"/>
            <w:vAlign w:val="center"/>
          </w:tcPr>
          <w:p w14:paraId="460480C6" w14:textId="58502DB6" w:rsidR="00BD649A" w:rsidRPr="002A0626" w:rsidRDefault="00BD649A" w:rsidP="009B7778">
            <w:pPr>
              <w:pStyle w:val="af0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</w:pPr>
            <w:r w:rsidRPr="002A0626">
              <w:rPr>
                <w:rFonts w:ascii="Times New Roman" w:eastAsiaTheme="minorHAnsi" w:hAnsi="Times New Roman" w:cs="Times New Roman"/>
                <w:sz w:val="21"/>
                <w:szCs w:val="21"/>
              </w:rPr>
              <w:t>185</w:t>
            </w:r>
            <w:r w:rsidR="0023638A" w:rsidRPr="002A0626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 xml:space="preserve"> м</w:t>
            </w:r>
          </w:p>
        </w:tc>
        <w:tc>
          <w:tcPr>
            <w:tcW w:w="727" w:type="pct"/>
            <w:vAlign w:val="center"/>
          </w:tcPr>
          <w:p w14:paraId="35CCFFA0" w14:textId="5D5F278F" w:rsidR="00BD649A" w:rsidRPr="002A0626" w:rsidRDefault="00BD649A" w:rsidP="009B7778">
            <w:pPr>
              <w:pStyle w:val="af0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</w:pPr>
            <w:r w:rsidRPr="002A0626">
              <w:rPr>
                <w:rFonts w:ascii="Times New Roman" w:eastAsiaTheme="minorHAnsi" w:hAnsi="Times New Roman" w:cs="Times New Roman"/>
                <w:sz w:val="21"/>
                <w:szCs w:val="21"/>
              </w:rPr>
              <w:t>90</w:t>
            </w:r>
            <w:r w:rsidR="0023638A" w:rsidRPr="002A0626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 xml:space="preserve"> м</w:t>
            </w:r>
          </w:p>
        </w:tc>
        <w:tc>
          <w:tcPr>
            <w:tcW w:w="566" w:type="pct"/>
            <w:vAlign w:val="center"/>
          </w:tcPr>
          <w:p w14:paraId="147772D9" w14:textId="405E3EC8" w:rsidR="00BD649A" w:rsidRPr="002A0626" w:rsidRDefault="00BD649A" w:rsidP="009B7778">
            <w:pPr>
              <w:pStyle w:val="af0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</w:pPr>
            <w:r w:rsidRPr="002A0626">
              <w:rPr>
                <w:rFonts w:ascii="Times New Roman" w:eastAsiaTheme="minorHAnsi" w:hAnsi="Times New Roman" w:cs="Times New Roman"/>
                <w:sz w:val="21"/>
                <w:szCs w:val="21"/>
              </w:rPr>
              <w:t>50</w:t>
            </w:r>
            <w:r w:rsidR="0023638A" w:rsidRPr="002A0626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 xml:space="preserve"> м</w:t>
            </w:r>
          </w:p>
        </w:tc>
        <w:tc>
          <w:tcPr>
            <w:tcW w:w="784" w:type="pct"/>
            <w:vAlign w:val="center"/>
          </w:tcPr>
          <w:p w14:paraId="457D9A84" w14:textId="563B7C2E" w:rsidR="00BD649A" w:rsidRPr="002A0626" w:rsidRDefault="00BD649A" w:rsidP="009B7778">
            <w:pPr>
              <w:pStyle w:val="af0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</w:pPr>
            <w:r w:rsidRPr="002A0626">
              <w:rPr>
                <w:rFonts w:ascii="Times New Roman" w:eastAsiaTheme="minorHAnsi" w:hAnsi="Times New Roman" w:cs="Times New Roman"/>
                <w:sz w:val="21"/>
                <w:szCs w:val="21"/>
              </w:rPr>
              <w:t>24</w:t>
            </w:r>
            <w:r w:rsidR="0023638A" w:rsidRPr="002A0626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 xml:space="preserve"> м</w:t>
            </w:r>
          </w:p>
        </w:tc>
        <w:tc>
          <w:tcPr>
            <w:tcW w:w="746" w:type="pct"/>
            <w:vAlign w:val="center"/>
          </w:tcPr>
          <w:p w14:paraId="7E9D8FD1" w14:textId="1C80C83B" w:rsidR="00BD649A" w:rsidRPr="002A0626" w:rsidRDefault="00BD649A" w:rsidP="009B7778">
            <w:pPr>
              <w:pStyle w:val="af0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</w:rPr>
            </w:pPr>
            <w:r w:rsidRPr="002A0626">
              <w:rPr>
                <w:rFonts w:ascii="Times New Roman" w:eastAsiaTheme="minorHAnsi" w:hAnsi="Times New Roman" w:cs="Times New Roman"/>
                <w:sz w:val="21"/>
                <w:szCs w:val="21"/>
              </w:rPr>
              <w:t>–</w:t>
            </w:r>
          </w:p>
        </w:tc>
      </w:tr>
      <w:tr w:rsidR="00CE1E93" w:rsidRPr="002A0626" w14:paraId="17D26196" w14:textId="77777777" w:rsidTr="00767C04">
        <w:tc>
          <w:tcPr>
            <w:tcW w:w="770" w:type="pct"/>
            <w:vAlign w:val="center"/>
          </w:tcPr>
          <w:p w14:paraId="7C8B8A21" w14:textId="2C0F478D" w:rsidR="00BD649A" w:rsidRPr="002A0626" w:rsidRDefault="00BD649A" w:rsidP="009B7778">
            <w:pPr>
              <w:pStyle w:val="af0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</w:rPr>
            </w:pPr>
            <w:r w:rsidRPr="002A0626">
              <w:rPr>
                <w:rFonts w:ascii="Times New Roman" w:eastAsiaTheme="minorHAnsi" w:hAnsi="Times New Roman" w:cs="Times New Roman"/>
                <w:noProof/>
                <w:sz w:val="21"/>
                <w:szCs w:val="21"/>
              </w:rPr>
              <w:drawing>
                <wp:inline distT="0" distB="0" distL="0" distR="0" wp14:anchorId="6138B61A" wp14:editId="57AEE108">
                  <wp:extent cx="209550" cy="185420"/>
                  <wp:effectExtent l="0" t="0" r="0" b="508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19478" cy="19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pct"/>
            <w:vAlign w:val="center"/>
          </w:tcPr>
          <w:p w14:paraId="103EFBC4" w14:textId="273ACD20" w:rsidR="00BD649A" w:rsidRPr="002A0626" w:rsidRDefault="00BD649A" w:rsidP="009B7778">
            <w:pPr>
              <w:pStyle w:val="af0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</w:pPr>
            <w:r w:rsidRPr="002A0626">
              <w:rPr>
                <w:rFonts w:ascii="Times New Roman" w:eastAsiaTheme="minorHAnsi" w:hAnsi="Times New Roman" w:cs="Times New Roman"/>
                <w:sz w:val="21"/>
                <w:szCs w:val="21"/>
              </w:rPr>
              <w:t>20</w:t>
            </w:r>
            <w:r w:rsidR="0023638A" w:rsidRPr="002A0626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> </w:t>
            </w:r>
            <w:r w:rsidRPr="002A0626">
              <w:rPr>
                <w:rFonts w:ascii="Times New Roman" w:eastAsiaTheme="minorHAnsi" w:hAnsi="Times New Roman" w:cs="Times New Roman"/>
                <w:sz w:val="21"/>
                <w:szCs w:val="21"/>
              </w:rPr>
              <w:t>720</w:t>
            </w:r>
            <w:r w:rsidR="0023638A" w:rsidRPr="002A0626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 xml:space="preserve"> кд</w:t>
            </w:r>
          </w:p>
        </w:tc>
        <w:tc>
          <w:tcPr>
            <w:tcW w:w="727" w:type="pct"/>
            <w:vAlign w:val="center"/>
          </w:tcPr>
          <w:p w14:paraId="5B4D57B5" w14:textId="75D4806F" w:rsidR="00BD649A" w:rsidRPr="002A0626" w:rsidRDefault="00BD649A" w:rsidP="009B7778">
            <w:pPr>
              <w:pStyle w:val="af0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</w:pPr>
            <w:r w:rsidRPr="002A0626">
              <w:rPr>
                <w:rFonts w:ascii="Times New Roman" w:eastAsiaTheme="minorHAnsi" w:hAnsi="Times New Roman" w:cs="Times New Roman"/>
                <w:sz w:val="21"/>
                <w:szCs w:val="21"/>
              </w:rPr>
              <w:t>8</w:t>
            </w:r>
            <w:r w:rsidR="0023638A" w:rsidRPr="002A0626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> </w:t>
            </w:r>
            <w:r w:rsidRPr="002A0626">
              <w:rPr>
                <w:rFonts w:ascii="Times New Roman" w:eastAsiaTheme="minorHAnsi" w:hAnsi="Times New Roman" w:cs="Times New Roman"/>
                <w:sz w:val="21"/>
                <w:szCs w:val="21"/>
              </w:rPr>
              <w:t>800</w:t>
            </w:r>
            <w:r w:rsidR="0023638A" w:rsidRPr="002A0626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 xml:space="preserve"> кд</w:t>
            </w:r>
          </w:p>
        </w:tc>
        <w:tc>
          <w:tcPr>
            <w:tcW w:w="727" w:type="pct"/>
            <w:vAlign w:val="center"/>
          </w:tcPr>
          <w:p w14:paraId="412A9BDC" w14:textId="2E5E3501" w:rsidR="00BD649A" w:rsidRPr="002A0626" w:rsidRDefault="00BD649A" w:rsidP="009B7778">
            <w:pPr>
              <w:pStyle w:val="af0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</w:pPr>
            <w:r w:rsidRPr="002A0626">
              <w:rPr>
                <w:rFonts w:ascii="Times New Roman" w:eastAsiaTheme="minorHAnsi" w:hAnsi="Times New Roman" w:cs="Times New Roman"/>
                <w:sz w:val="21"/>
                <w:szCs w:val="21"/>
              </w:rPr>
              <w:t>2</w:t>
            </w:r>
            <w:r w:rsidR="0023638A" w:rsidRPr="002A0626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> </w:t>
            </w:r>
            <w:r w:rsidRPr="002A0626">
              <w:rPr>
                <w:rFonts w:ascii="Times New Roman" w:eastAsiaTheme="minorHAnsi" w:hAnsi="Times New Roman" w:cs="Times New Roman"/>
                <w:sz w:val="21"/>
                <w:szCs w:val="21"/>
              </w:rPr>
              <w:t>000</w:t>
            </w:r>
            <w:r w:rsidR="0023638A" w:rsidRPr="002A0626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 xml:space="preserve"> кд</w:t>
            </w:r>
          </w:p>
        </w:tc>
        <w:tc>
          <w:tcPr>
            <w:tcW w:w="566" w:type="pct"/>
            <w:vAlign w:val="center"/>
          </w:tcPr>
          <w:p w14:paraId="1AAA3059" w14:textId="76690547" w:rsidR="00BD649A" w:rsidRPr="002A0626" w:rsidRDefault="00BD649A" w:rsidP="009B7778">
            <w:pPr>
              <w:pStyle w:val="af0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</w:pPr>
            <w:r w:rsidRPr="002A0626">
              <w:rPr>
                <w:rFonts w:ascii="Times New Roman" w:eastAsiaTheme="minorHAnsi" w:hAnsi="Times New Roman" w:cs="Times New Roman"/>
                <w:sz w:val="21"/>
                <w:szCs w:val="21"/>
              </w:rPr>
              <w:t>680</w:t>
            </w:r>
            <w:r w:rsidR="0023638A" w:rsidRPr="002A0626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 xml:space="preserve"> кд</w:t>
            </w:r>
          </w:p>
        </w:tc>
        <w:tc>
          <w:tcPr>
            <w:tcW w:w="784" w:type="pct"/>
            <w:vAlign w:val="center"/>
          </w:tcPr>
          <w:p w14:paraId="0E0D8F9E" w14:textId="5BE1BC67" w:rsidR="00BD649A" w:rsidRPr="002A0626" w:rsidRDefault="00BD649A" w:rsidP="009B7778">
            <w:pPr>
              <w:pStyle w:val="af0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</w:pPr>
            <w:r w:rsidRPr="002A0626">
              <w:rPr>
                <w:rFonts w:ascii="Times New Roman" w:eastAsiaTheme="minorHAnsi" w:hAnsi="Times New Roman" w:cs="Times New Roman"/>
                <w:sz w:val="21"/>
                <w:szCs w:val="21"/>
              </w:rPr>
              <w:t>145</w:t>
            </w:r>
            <w:r w:rsidR="0023638A" w:rsidRPr="002A0626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 xml:space="preserve"> кд</w:t>
            </w:r>
          </w:p>
        </w:tc>
        <w:tc>
          <w:tcPr>
            <w:tcW w:w="746" w:type="pct"/>
            <w:vAlign w:val="center"/>
          </w:tcPr>
          <w:p w14:paraId="394B463D" w14:textId="443ED228" w:rsidR="00BD649A" w:rsidRPr="002A0626" w:rsidRDefault="00BD649A" w:rsidP="009B7778">
            <w:pPr>
              <w:pStyle w:val="af0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</w:rPr>
            </w:pPr>
            <w:r w:rsidRPr="002A0626">
              <w:rPr>
                <w:rFonts w:ascii="Times New Roman" w:eastAsiaTheme="minorHAnsi" w:hAnsi="Times New Roman" w:cs="Times New Roman"/>
                <w:sz w:val="21"/>
                <w:szCs w:val="21"/>
              </w:rPr>
              <w:t>–</w:t>
            </w:r>
          </w:p>
        </w:tc>
      </w:tr>
      <w:tr w:rsidR="00CE1E93" w:rsidRPr="002A0626" w14:paraId="5D7510BE" w14:textId="77777777" w:rsidTr="00767C04">
        <w:tc>
          <w:tcPr>
            <w:tcW w:w="770" w:type="pct"/>
            <w:vAlign w:val="center"/>
          </w:tcPr>
          <w:p w14:paraId="7CF67FA5" w14:textId="3A6F14C6" w:rsidR="00BD649A" w:rsidRPr="002A0626" w:rsidRDefault="00BD649A" w:rsidP="009B7778">
            <w:pPr>
              <w:pStyle w:val="af0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</w:rPr>
            </w:pPr>
            <w:r w:rsidRPr="002A0626">
              <w:rPr>
                <w:rFonts w:ascii="Times New Roman" w:eastAsiaTheme="minorHAnsi" w:hAnsi="Times New Roman" w:cs="Times New Roman"/>
                <w:noProof/>
                <w:sz w:val="21"/>
                <w:szCs w:val="21"/>
              </w:rPr>
              <w:drawing>
                <wp:inline distT="0" distB="0" distL="0" distR="0" wp14:anchorId="077F0C57" wp14:editId="33D2D62C">
                  <wp:extent cx="201295" cy="176530"/>
                  <wp:effectExtent l="0" t="0" r="8255" b="0"/>
                  <wp:docPr id="104049343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pct"/>
            <w:gridSpan w:val="6"/>
            <w:vAlign w:val="center"/>
          </w:tcPr>
          <w:p w14:paraId="65D2A79D" w14:textId="058E732A" w:rsidR="00BD649A" w:rsidRPr="002A0626" w:rsidRDefault="00F068DA" w:rsidP="009B7778">
            <w:pPr>
              <w:pStyle w:val="af0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</w:pPr>
            <w:r w:rsidRPr="002A0626">
              <w:rPr>
                <w:rFonts w:ascii="Times New Roman" w:eastAsiaTheme="minorHAnsi" w:hAnsi="Times New Roman" w:cs="Times New Roman"/>
                <w:sz w:val="21"/>
                <w:szCs w:val="21"/>
              </w:rPr>
              <w:t>2</w:t>
            </w:r>
            <w:r w:rsidR="0023638A" w:rsidRPr="002A0626">
              <w:rPr>
                <w:rFonts w:ascii="Times New Roman" w:eastAsiaTheme="minorHAnsi" w:hAnsi="Times New Roman" w:cs="Times New Roman"/>
                <w:sz w:val="21"/>
                <w:szCs w:val="21"/>
                <w:lang w:val="ru-RU"/>
              </w:rPr>
              <w:t xml:space="preserve"> м</w:t>
            </w:r>
          </w:p>
        </w:tc>
      </w:tr>
      <w:tr w:rsidR="00CE1E93" w:rsidRPr="002A0626" w14:paraId="64062383" w14:textId="77777777" w:rsidTr="00767C04">
        <w:tc>
          <w:tcPr>
            <w:tcW w:w="770" w:type="pct"/>
            <w:vAlign w:val="center"/>
          </w:tcPr>
          <w:p w14:paraId="6F95D90D" w14:textId="7C2191D6" w:rsidR="00BD649A" w:rsidRPr="002A0626" w:rsidRDefault="00BD649A" w:rsidP="009B7778">
            <w:pPr>
              <w:pStyle w:val="af0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</w:rPr>
            </w:pPr>
            <w:r w:rsidRPr="002A0626">
              <w:rPr>
                <w:rFonts w:ascii="Times New Roman" w:eastAsiaTheme="minorHAnsi" w:hAnsi="Times New Roman" w:cs="Times New Roman"/>
                <w:noProof/>
                <w:sz w:val="21"/>
                <w:szCs w:val="21"/>
              </w:rPr>
              <w:drawing>
                <wp:inline distT="0" distB="0" distL="0" distR="0" wp14:anchorId="2EE4C46A" wp14:editId="194FF226">
                  <wp:extent cx="261620" cy="142875"/>
                  <wp:effectExtent l="0" t="0" r="5080" b="952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88" cy="149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pct"/>
            <w:gridSpan w:val="6"/>
            <w:vAlign w:val="center"/>
          </w:tcPr>
          <w:p w14:paraId="78796434" w14:textId="72A0F0EB" w:rsidR="00BD649A" w:rsidRPr="002A0626" w:rsidRDefault="00BD649A" w:rsidP="009B7778">
            <w:pPr>
              <w:pStyle w:val="af0"/>
              <w:jc w:val="center"/>
              <w:rPr>
                <w:rFonts w:ascii="Times New Roman" w:eastAsiaTheme="minorHAnsi" w:hAnsi="Times New Roman" w:cs="Times New Roman"/>
                <w:sz w:val="21"/>
                <w:szCs w:val="21"/>
              </w:rPr>
            </w:pPr>
            <w:r w:rsidRPr="002A0626">
              <w:rPr>
                <w:rFonts w:ascii="Times New Roman" w:eastAsiaTheme="minorHAnsi" w:hAnsi="Times New Roman" w:cs="Times New Roman"/>
                <w:sz w:val="21"/>
                <w:szCs w:val="21"/>
              </w:rPr>
              <w:t>IP54</w:t>
            </w:r>
          </w:p>
        </w:tc>
      </w:tr>
    </w:tbl>
    <w:p w14:paraId="4A8FF607" w14:textId="77915FF8" w:rsidR="00767C04" w:rsidRPr="002A0626" w:rsidRDefault="00767C04" w:rsidP="002A0BE9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Примечание.</w:t>
      </w:r>
      <w:r w:rsidRPr="002A0626"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  <w:t xml:space="preserve"> 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Приведенные данные получены в лабораторных условиях </w:t>
      </w:r>
      <w:r w:rsidR="0060654F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в 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соответствии с международными стандартами тестирования фонарей ANSI/PLATO FL 1-2019 с использованием встроенного литий-ионного аккумулятора (1 500 мАч). При эксплуатации характеристики могут не совпадать с приведенными вследствие влияния условий окружающей среды.</w:t>
      </w:r>
    </w:p>
    <w:p w14:paraId="3DD775B3" w14:textId="77777777" w:rsidR="00767C04" w:rsidRPr="002A0626" w:rsidRDefault="00767C04" w:rsidP="002A0BE9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</w:p>
    <w:p w14:paraId="432DB2B5" w14:textId="77777777" w:rsidR="00767C04" w:rsidRPr="002A0626" w:rsidRDefault="00767C04" w:rsidP="002A0BE9">
      <w:pPr>
        <w:pStyle w:val="af0"/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  <w:t>Зарядка</w:t>
      </w:r>
    </w:p>
    <w:p w14:paraId="4B2DA3F8" w14:textId="4BE3699A" w:rsidR="00767C04" w:rsidRPr="002A0626" w:rsidRDefault="00767C04" w:rsidP="002A0BE9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EDC23 оснащен умной схемой зарядки. Пожалуйста, не забудьте зарядить фонарь перед первым использованием. Для зарядки используйте USB-кабель, чтобы подключить внешний источник питания (например, USB-адаптер, пауэрбанк или другое USB-устройство) к порту. Сделайте это так, как показано на иллюстрации. </w:t>
      </w:r>
    </w:p>
    <w:p w14:paraId="05E11E20" w14:textId="2BE8B880" w:rsidR="00767C04" w:rsidRPr="002A0626" w:rsidRDefault="00767C04" w:rsidP="002A0BE9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Примечания:</w:t>
      </w:r>
    </w:p>
    <w:p w14:paraId="30F83AB6" w14:textId="0AA81EDA" w:rsidR="00767C04" w:rsidRPr="002A0626" w:rsidRDefault="00767C04" w:rsidP="002A0BE9">
      <w:pPr>
        <w:pStyle w:val="af0"/>
        <w:numPr>
          <w:ilvl w:val="0"/>
          <w:numId w:val="18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Во время зарядки на экране отобража</w:t>
      </w:r>
      <w:r w:rsidR="00910FEC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ется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 информация о текущем уровне заряда аккумулятора.</w:t>
      </w:r>
    </w:p>
    <w:p w14:paraId="3DF114E2" w14:textId="77777777" w:rsidR="00767C04" w:rsidRPr="002A0626" w:rsidRDefault="00767C04" w:rsidP="002A0BE9">
      <w:pPr>
        <w:pStyle w:val="af0"/>
        <w:numPr>
          <w:ilvl w:val="0"/>
          <w:numId w:val="18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Полная шкала прогресса означает окончание зарядки.</w:t>
      </w:r>
    </w:p>
    <w:p w14:paraId="64BB07DA" w14:textId="38F004E7" w:rsidR="00767C04" w:rsidRPr="002A0626" w:rsidRDefault="00767C04" w:rsidP="002A0BE9">
      <w:pPr>
        <w:pStyle w:val="af0"/>
        <w:numPr>
          <w:ilvl w:val="0"/>
          <w:numId w:val="18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Режимы ТУРБО / СТРОБОСКОП недоступны во время зарядки.</w:t>
      </w:r>
    </w:p>
    <w:p w14:paraId="762929A8" w14:textId="2D553CC5" w:rsidR="00767C04" w:rsidRPr="002A0626" w:rsidRDefault="00767C04" w:rsidP="002A0BE9">
      <w:pPr>
        <w:pStyle w:val="af0"/>
        <w:numPr>
          <w:ilvl w:val="0"/>
          <w:numId w:val="18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Время зарядки составляет приблизительно 1 час 30 минут (при зарядке посредством адаптера 5 В / 2 А).</w:t>
      </w:r>
    </w:p>
    <w:p w14:paraId="24300EB7" w14:textId="2AA5A562" w:rsidR="00767C04" w:rsidRPr="002A0626" w:rsidRDefault="00767C04" w:rsidP="002A0BE9">
      <w:pPr>
        <w:pStyle w:val="af0"/>
        <w:numPr>
          <w:ilvl w:val="0"/>
          <w:numId w:val="18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При полном заряде время нахождения устройства в режиме ожидания составляет приблиз. 12 месяцев.</w:t>
      </w:r>
    </w:p>
    <w:p w14:paraId="242D6CFF" w14:textId="77777777" w:rsidR="00EF32BD" w:rsidRPr="002A0626" w:rsidRDefault="00EF32BD" w:rsidP="002A0BE9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</w:p>
    <w:p w14:paraId="4C3FE2CF" w14:textId="7A486FD5" w:rsidR="00EF32BD" w:rsidRPr="002A0626" w:rsidRDefault="00EF32BD" w:rsidP="002A0BE9">
      <w:pPr>
        <w:pStyle w:val="af0"/>
        <w:rPr>
          <w:rFonts w:ascii="Times New Roman" w:eastAsiaTheme="minorHAnsi" w:hAnsi="Times New Roman" w:cs="Times New Roman"/>
          <w:sz w:val="21"/>
          <w:szCs w:val="21"/>
        </w:rPr>
      </w:pPr>
      <w:r w:rsidRPr="002A0626">
        <w:rPr>
          <w:rFonts w:ascii="Times New Roman" w:eastAsiaTheme="minorHAnsi" w:hAnsi="Times New Roman" w:cs="Times New Roman"/>
          <w:noProof/>
          <w:sz w:val="21"/>
          <w:szCs w:val="21"/>
        </w:rPr>
        <w:lastRenderedPageBreak/>
        <w:drawing>
          <wp:inline distT="0" distB="0" distL="0" distR="0" wp14:anchorId="6EF40BC4" wp14:editId="0448DCBA">
            <wp:extent cx="2773680" cy="2219325"/>
            <wp:effectExtent l="0" t="0" r="7620" b="9525"/>
            <wp:docPr id="104936158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AA3190" w14:textId="77777777" w:rsidR="00EF32BD" w:rsidRPr="002A0626" w:rsidRDefault="00EF32BD" w:rsidP="002A0BE9">
      <w:pPr>
        <w:pStyle w:val="af0"/>
        <w:rPr>
          <w:rFonts w:ascii="Times New Roman" w:eastAsiaTheme="minorHAnsi" w:hAnsi="Times New Roman" w:cs="Times New Roman"/>
          <w:sz w:val="21"/>
          <w:szCs w:val="21"/>
        </w:rPr>
      </w:pPr>
    </w:p>
    <w:p w14:paraId="77CB32F5" w14:textId="77777777" w:rsidR="00910FEC" w:rsidRPr="002A0626" w:rsidRDefault="00910FEC" w:rsidP="002A0BE9">
      <w:pPr>
        <w:pStyle w:val="af0"/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  <w:t>Многофункциональный OLED-дисплей</w:t>
      </w:r>
    </w:p>
    <w:p w14:paraId="496EDBA9" w14:textId="6E570FA3" w:rsidR="00910FEC" w:rsidRPr="002A0626" w:rsidRDefault="00910FEC" w:rsidP="002A0BE9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EDC23 оснащен многофункциональным OLED-дисплеем. (Перед первым использованием не забудьте снять защитную пленку с экрана). При активации фонаря на дисплее последовательно отображается текущая информация (уровень яркости и люмены, оставшееся время работы), после чего экран гаснет. Снова активировать дисплей можно при помощи нажатия на кнопку питания наполовину.</w:t>
      </w:r>
    </w:p>
    <w:p w14:paraId="3CEDC992" w14:textId="0F30695E" w:rsidR="00910FEC" w:rsidRPr="002A0626" w:rsidRDefault="00910FEC" w:rsidP="002A0BE9">
      <w:pPr>
        <w:pStyle w:val="af0"/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  <w:t>Примечания:</w:t>
      </w:r>
    </w:p>
    <w:p w14:paraId="095AC474" w14:textId="6717A56D" w:rsidR="00910FEC" w:rsidRPr="002A0626" w:rsidRDefault="00910FEC" w:rsidP="002A0BE9">
      <w:pPr>
        <w:pStyle w:val="af0"/>
        <w:numPr>
          <w:ilvl w:val="0"/>
          <w:numId w:val="19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При активации режим</w:t>
      </w:r>
      <w:r w:rsidR="00405D4B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а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 </w:t>
      </w:r>
      <w:r w:rsidR="00405D4B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ТУРБО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 на экране отобра</w:t>
      </w:r>
      <w:r w:rsidR="00405D4B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жае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тся </w:t>
      </w:r>
      <w:r w:rsidR="00CB4B76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индикатор выполнения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, движущ</w:t>
      </w:r>
      <w:r w:rsidR="00CB4B76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ий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ся в обратном направлении.</w:t>
      </w:r>
    </w:p>
    <w:p w14:paraId="7A2F4485" w14:textId="01D04FA6" w:rsidR="00910FEC" w:rsidRPr="002A0626" w:rsidRDefault="00910FEC" w:rsidP="002A0BE9">
      <w:pPr>
        <w:pStyle w:val="af0"/>
        <w:numPr>
          <w:ilvl w:val="0"/>
          <w:numId w:val="19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Если </w:t>
      </w:r>
      <w:r w:rsidR="00CB4B76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индикатор выполнения </w:t>
      </w:r>
      <w:r w:rsidR="00387623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полностью </w:t>
      </w:r>
      <w:r w:rsidR="00CB4B76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опустошается, но 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кнопка</w:t>
      </w:r>
      <w:r w:rsidR="00405D4B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 режима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 </w:t>
      </w:r>
      <w:r w:rsidR="00CB4B76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при этом продолжает 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удержива</w:t>
      </w:r>
      <w:r w:rsidR="00CB4B76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ть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ся, фонарь автоматически </w:t>
      </w:r>
      <w:r w:rsidR="00405D4B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переходит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 в режим ВЫСОКО</w:t>
      </w:r>
      <w:r w:rsidR="00405D4B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ГО уровня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 яркости, </w:t>
      </w:r>
      <w:r w:rsidR="00405D4B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а 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дисплей</w:t>
      </w:r>
      <w:r w:rsidR="00405D4B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 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гаснет.</w:t>
      </w:r>
    </w:p>
    <w:p w14:paraId="02648CDE" w14:textId="5936C05F" w:rsidR="00910FEC" w:rsidRPr="002A0626" w:rsidRDefault="00910FEC" w:rsidP="002A0BE9">
      <w:pPr>
        <w:pStyle w:val="af0"/>
        <w:numPr>
          <w:ilvl w:val="0"/>
          <w:numId w:val="19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Отпускание кнопки</w:t>
      </w:r>
      <w:r w:rsidR="00405D4B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 режима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 </w:t>
      </w:r>
      <w:r w:rsidR="00405D4B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возвращает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 фонарь в предыдущее состояние, </w:t>
      </w:r>
      <w:r w:rsidR="00405D4B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при этом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 снова </w:t>
      </w:r>
      <w:r w:rsidR="00405D4B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появляется </w:t>
      </w:r>
      <w:r w:rsidR="00CB4B76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индикатор выполнения</w:t>
      </w:r>
      <w:r w:rsidR="00405D4B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, котор</w:t>
      </w:r>
      <w:r w:rsidR="00D11FF1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ый</w:t>
      </w:r>
      <w:r w:rsidR="00405D4B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 со временем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 </w:t>
      </w:r>
      <w:r w:rsidR="00405D4B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восстанавливается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.</w:t>
      </w:r>
    </w:p>
    <w:p w14:paraId="667CDF83" w14:textId="36BEBB15" w:rsidR="00910FEC" w:rsidRPr="002A0626" w:rsidRDefault="00D11FF1" w:rsidP="002A0BE9">
      <w:pPr>
        <w:pStyle w:val="af0"/>
        <w:numPr>
          <w:ilvl w:val="0"/>
          <w:numId w:val="19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Скорость</w:t>
      </w:r>
      <w:r w:rsidR="00910FEC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 восстановления </w:t>
      </w:r>
      <w:r w:rsidR="00CB4B76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индикатора выполнения</w:t>
      </w:r>
      <w:r w:rsidR="00910FEC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 зависит от температуры фонаря. При его сильном нагреве</w:t>
      </w:r>
      <w:r w:rsidR="00CB4B76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 </w:t>
      </w:r>
      <w:r w:rsidR="00910FEC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восстановлени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е</w:t>
      </w:r>
      <w:r w:rsidR="00CB4B76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 </w:t>
      </w:r>
      <w:r w:rsidR="00910FEC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может 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занимать больше времени</w:t>
      </w:r>
      <w:r w:rsidR="00910FEC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. </w:t>
      </w:r>
      <w:r w:rsidR="00CB4B76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Чтобы выйти из режима отображения индикатора выполнения во </w:t>
      </w:r>
      <w:r w:rsidR="00910FEC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время</w:t>
      </w:r>
      <w:r w:rsidR="00CB4B76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 его</w:t>
      </w:r>
      <w:r w:rsidR="00910FEC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 восстановления</w:t>
      </w:r>
      <w:r w:rsidR="00CB4B76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, просто наполовину </w:t>
      </w:r>
      <w:r w:rsidR="00910FEC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нажмите на кнопку питания.</w:t>
      </w:r>
    </w:p>
    <w:p w14:paraId="7E2300F0" w14:textId="77777777" w:rsidR="00910FEC" w:rsidRPr="002A0626" w:rsidRDefault="00910FEC" w:rsidP="002A0BE9">
      <w:pPr>
        <w:pStyle w:val="af0"/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</w:pPr>
    </w:p>
    <w:p w14:paraId="47C11ACD" w14:textId="5A914D90" w:rsidR="009B1209" w:rsidRPr="002A0626" w:rsidRDefault="009C68F1" w:rsidP="002A0BE9">
      <w:pPr>
        <w:pStyle w:val="af0"/>
        <w:rPr>
          <w:rFonts w:ascii="Times New Roman" w:eastAsiaTheme="minorHAnsi" w:hAnsi="Times New Roman" w:cs="Times New Roman"/>
          <w:sz w:val="21"/>
          <w:szCs w:val="21"/>
        </w:rPr>
      </w:pPr>
      <w:r w:rsidRPr="002A0626">
        <w:rPr>
          <w:rFonts w:ascii="Times New Roman" w:eastAsiaTheme="minorHAnsi" w:hAnsi="Times New Roman" w:cs="Times New Roman"/>
          <w:noProof/>
          <w:sz w:val="21"/>
          <w:szCs w:val="21"/>
          <w:lang w:val="ru-RU"/>
        </w:rPr>
        <w:drawing>
          <wp:inline distT="0" distB="0" distL="0" distR="0" wp14:anchorId="402ABD89" wp14:editId="6A9087F5">
            <wp:extent cx="5966186" cy="2926324"/>
            <wp:effectExtent l="0" t="0" r="0" b="7620"/>
            <wp:docPr id="18683674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79" cy="29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F59BA" w14:textId="30BA256B" w:rsidR="009B1209" w:rsidRPr="002A0626" w:rsidRDefault="009B1209" w:rsidP="002A0BE9">
      <w:pPr>
        <w:pStyle w:val="af0"/>
        <w:rPr>
          <w:rFonts w:ascii="Times New Roman" w:eastAsiaTheme="minorHAnsi" w:hAnsi="Times New Roman" w:cs="Times New Roman"/>
          <w:sz w:val="21"/>
          <w:szCs w:val="21"/>
        </w:rPr>
      </w:pPr>
    </w:p>
    <w:p w14:paraId="06151C8A" w14:textId="77B08E05" w:rsidR="000C27CD" w:rsidRPr="002A0626" w:rsidRDefault="000C27CD" w:rsidP="002A0BE9">
      <w:pPr>
        <w:pStyle w:val="af0"/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  <w:t>Тактическое мгновенное освещение</w:t>
      </w:r>
    </w:p>
    <w:p w14:paraId="39989EDA" w14:textId="77777777" w:rsidR="000C27CD" w:rsidRPr="002A0626" w:rsidRDefault="000C27CD" w:rsidP="002A0BE9">
      <w:pPr>
        <w:pStyle w:val="af0"/>
        <w:numPr>
          <w:ilvl w:val="0"/>
          <w:numId w:val="5"/>
        </w:numPr>
        <w:rPr>
          <w:rFonts w:ascii="Times New Roman" w:eastAsiaTheme="minorHAnsi" w:hAnsi="Times New Roman" w:cs="Times New Roman"/>
          <w:sz w:val="21"/>
          <w:szCs w:val="21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Когда фонарь выключен, наполовину зажмите и удерживайте кнопку питания, чтобы перевести фонарь в режим СВЕРХНИЗКОГО уровня яркости. </w:t>
      </w:r>
      <w:proofErr w:type="spellStart"/>
      <w:r w:rsidRPr="002A0626">
        <w:rPr>
          <w:rFonts w:ascii="Times New Roman" w:eastAsiaTheme="minorHAnsi" w:hAnsi="Times New Roman" w:cs="Times New Roman"/>
          <w:sz w:val="21"/>
          <w:szCs w:val="21"/>
        </w:rPr>
        <w:t>Отпустите</w:t>
      </w:r>
      <w:proofErr w:type="spellEnd"/>
      <w:r w:rsidRPr="002A0626">
        <w:rPr>
          <w:rFonts w:ascii="Times New Roman" w:eastAsiaTheme="minorHAnsi" w:hAnsi="Times New Roman" w:cs="Times New Roman"/>
          <w:sz w:val="21"/>
          <w:szCs w:val="21"/>
        </w:rPr>
        <w:t xml:space="preserve"> </w:t>
      </w:r>
      <w:proofErr w:type="spellStart"/>
      <w:r w:rsidRPr="002A0626">
        <w:rPr>
          <w:rFonts w:ascii="Times New Roman" w:eastAsiaTheme="minorHAnsi" w:hAnsi="Times New Roman" w:cs="Times New Roman"/>
          <w:sz w:val="21"/>
          <w:szCs w:val="21"/>
        </w:rPr>
        <w:t>кнопку</w:t>
      </w:r>
      <w:proofErr w:type="spellEnd"/>
      <w:r w:rsidRPr="002A0626">
        <w:rPr>
          <w:rFonts w:ascii="Times New Roman" w:eastAsiaTheme="minorHAnsi" w:hAnsi="Times New Roman" w:cs="Times New Roman"/>
          <w:sz w:val="21"/>
          <w:szCs w:val="21"/>
        </w:rPr>
        <w:t xml:space="preserve">, </w:t>
      </w:r>
      <w:proofErr w:type="spellStart"/>
      <w:r w:rsidRPr="002A0626">
        <w:rPr>
          <w:rFonts w:ascii="Times New Roman" w:eastAsiaTheme="minorHAnsi" w:hAnsi="Times New Roman" w:cs="Times New Roman"/>
          <w:sz w:val="21"/>
          <w:szCs w:val="21"/>
        </w:rPr>
        <w:t>чтобы</w:t>
      </w:r>
      <w:proofErr w:type="spellEnd"/>
      <w:r w:rsidRPr="002A0626">
        <w:rPr>
          <w:rFonts w:ascii="Times New Roman" w:eastAsiaTheme="minorHAnsi" w:hAnsi="Times New Roman" w:cs="Times New Roman"/>
          <w:sz w:val="21"/>
          <w:szCs w:val="21"/>
        </w:rPr>
        <w:t xml:space="preserve"> </w:t>
      </w:r>
      <w:proofErr w:type="spellStart"/>
      <w:r w:rsidRPr="002A0626">
        <w:rPr>
          <w:rFonts w:ascii="Times New Roman" w:eastAsiaTheme="minorHAnsi" w:hAnsi="Times New Roman" w:cs="Times New Roman"/>
          <w:sz w:val="21"/>
          <w:szCs w:val="21"/>
        </w:rPr>
        <w:t>фонарь</w:t>
      </w:r>
      <w:proofErr w:type="spellEnd"/>
      <w:r w:rsidRPr="002A0626">
        <w:rPr>
          <w:rFonts w:ascii="Times New Roman" w:eastAsiaTheme="minorHAnsi" w:hAnsi="Times New Roman" w:cs="Times New Roman"/>
          <w:sz w:val="21"/>
          <w:szCs w:val="21"/>
        </w:rPr>
        <w:t xml:space="preserve"> </w:t>
      </w:r>
      <w:proofErr w:type="spellStart"/>
      <w:r w:rsidRPr="002A0626">
        <w:rPr>
          <w:rFonts w:ascii="Times New Roman" w:eastAsiaTheme="minorHAnsi" w:hAnsi="Times New Roman" w:cs="Times New Roman"/>
          <w:sz w:val="21"/>
          <w:szCs w:val="21"/>
        </w:rPr>
        <w:t>из</w:t>
      </w:r>
      <w:proofErr w:type="spellEnd"/>
      <w:r w:rsidRPr="002A0626">
        <w:rPr>
          <w:rFonts w:ascii="Times New Roman" w:eastAsiaTheme="minorHAnsi" w:hAnsi="Times New Roman" w:cs="Times New Roman"/>
          <w:sz w:val="21"/>
          <w:szCs w:val="21"/>
        </w:rPr>
        <w:t xml:space="preserve"> </w:t>
      </w:r>
      <w:proofErr w:type="spellStart"/>
      <w:r w:rsidRPr="002A0626">
        <w:rPr>
          <w:rFonts w:ascii="Times New Roman" w:eastAsiaTheme="minorHAnsi" w:hAnsi="Times New Roman" w:cs="Times New Roman"/>
          <w:sz w:val="21"/>
          <w:szCs w:val="21"/>
        </w:rPr>
        <w:t>него</w:t>
      </w:r>
      <w:proofErr w:type="spellEnd"/>
      <w:r w:rsidRPr="002A0626">
        <w:rPr>
          <w:rFonts w:ascii="Times New Roman" w:eastAsiaTheme="minorHAnsi" w:hAnsi="Times New Roman" w:cs="Times New Roman"/>
          <w:sz w:val="21"/>
          <w:szCs w:val="21"/>
        </w:rPr>
        <w:t xml:space="preserve"> </w:t>
      </w:r>
      <w:proofErr w:type="spellStart"/>
      <w:r w:rsidRPr="002A0626">
        <w:rPr>
          <w:rFonts w:ascii="Times New Roman" w:eastAsiaTheme="minorHAnsi" w:hAnsi="Times New Roman" w:cs="Times New Roman"/>
          <w:sz w:val="21"/>
          <w:szCs w:val="21"/>
        </w:rPr>
        <w:t>вышел</w:t>
      </w:r>
      <w:proofErr w:type="spellEnd"/>
      <w:r w:rsidRPr="002A0626">
        <w:rPr>
          <w:rFonts w:ascii="Times New Roman" w:eastAsiaTheme="minorHAnsi" w:hAnsi="Times New Roman" w:cs="Times New Roman"/>
          <w:sz w:val="21"/>
          <w:szCs w:val="21"/>
        </w:rPr>
        <w:t>.</w:t>
      </w:r>
    </w:p>
    <w:p w14:paraId="2F12DB60" w14:textId="496DD763" w:rsidR="000C27CD" w:rsidRPr="002A0626" w:rsidRDefault="000C27CD" w:rsidP="002A0BE9">
      <w:pPr>
        <w:pStyle w:val="af0"/>
        <w:numPr>
          <w:ilvl w:val="0"/>
          <w:numId w:val="5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Когда фонарь выключен, наполовину зажмите и удерживайте кнопку режима, чтобы перевести фонарь в режим 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lastRenderedPageBreak/>
        <w:t>ТУРБО. Отпустите кнопку, чтобы фонарь из него вышел.</w:t>
      </w:r>
    </w:p>
    <w:p w14:paraId="0176C4FA" w14:textId="622A6378" w:rsidR="000C27CD" w:rsidRPr="002A0626" w:rsidRDefault="000C27CD" w:rsidP="002A0BE9">
      <w:pPr>
        <w:pStyle w:val="af0"/>
        <w:numPr>
          <w:ilvl w:val="0"/>
          <w:numId w:val="5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Когда фонарь выключен, до конца зажмите и удерживайте кнопку режима, чтобы перевести фонарь в режим СТРОБОСКОПА. Отпустите кнопку, чтобы фонарь из него вышел.</w:t>
      </w:r>
    </w:p>
    <w:p w14:paraId="125F31C5" w14:textId="77777777" w:rsidR="000C27CD" w:rsidRPr="002A0626" w:rsidRDefault="000C27CD" w:rsidP="002A0BE9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</w:p>
    <w:p w14:paraId="5181F72F" w14:textId="77777777" w:rsidR="000C27CD" w:rsidRPr="002A0626" w:rsidRDefault="000C27CD" w:rsidP="002A0BE9">
      <w:pPr>
        <w:pStyle w:val="af0"/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  <w:t>Включение / Выключение</w:t>
      </w:r>
    </w:p>
    <w:p w14:paraId="01F4A683" w14:textId="77777777" w:rsidR="000C27CD" w:rsidRPr="002A0626" w:rsidRDefault="000C27CD" w:rsidP="002A0BE9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Включение: когда фонарь выключен, до конца нажмите на кнопку питания, чтобы его включить.</w:t>
      </w:r>
    </w:p>
    <w:p w14:paraId="02B6EF4C" w14:textId="21A49A4D" w:rsidR="000C27CD" w:rsidRPr="002A0626" w:rsidRDefault="000C27CD" w:rsidP="002A0BE9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Выключение: когда фонарь активирован, до конца нажмите на кнопку питания, чтобы его выключить.</w:t>
      </w:r>
    </w:p>
    <w:p w14:paraId="02B35F10" w14:textId="77777777" w:rsidR="009B1209" w:rsidRPr="002A0626" w:rsidRDefault="009B1209" w:rsidP="002A0BE9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</w:p>
    <w:p w14:paraId="0230553C" w14:textId="77777777" w:rsidR="000C27CD" w:rsidRPr="002A0626" w:rsidRDefault="000C27CD" w:rsidP="002A0BE9">
      <w:pPr>
        <w:pStyle w:val="af0"/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  <w:t>Уровни яркости</w:t>
      </w:r>
    </w:p>
    <w:p w14:paraId="13429666" w14:textId="77777777" w:rsidR="000C27CD" w:rsidRPr="002A0626" w:rsidRDefault="000C27CD" w:rsidP="002A0BE9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Когда включен фонарь и активирован дисплей, наполовину нажимайте на кнопку питания, чтобы переключаться между следующими уровнями яркости: СВЕРХНИЗКИЙ – НИЗКИЙ – СРЕДНИЙ – ВЫСОКИЙ. При повторной активации фонарь будет иметь тот же уровень яркости, что был установлен в последний раз.</w:t>
      </w:r>
    </w:p>
    <w:p w14:paraId="63417D41" w14:textId="7C9071FD" w:rsidR="000C27CD" w:rsidRPr="002A0626" w:rsidRDefault="000C27CD" w:rsidP="002A0BE9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  <w:t>Примечание.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 Если дисплей не горит, наполовину нажмите на кнопку питания, чтобы сначала его активировать. Затем вы можете уже выбирать уровень яркости.</w:t>
      </w:r>
    </w:p>
    <w:p w14:paraId="25132743" w14:textId="77777777" w:rsidR="009B1209" w:rsidRPr="002A0626" w:rsidRDefault="009B1209" w:rsidP="002A0BE9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</w:p>
    <w:p w14:paraId="670C1783" w14:textId="77777777" w:rsidR="000C27CD" w:rsidRPr="002A0626" w:rsidRDefault="000C27CD" w:rsidP="002A0BE9">
      <w:pPr>
        <w:pStyle w:val="af0"/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  <w:t>Функция предустановки уровня яркости</w:t>
      </w:r>
    </w:p>
    <w:p w14:paraId="4C2B0191" w14:textId="22FCA6D7" w:rsidR="000C27CD" w:rsidRPr="002A0626" w:rsidRDefault="000C27CD" w:rsidP="002A0BE9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EDC23 оснащен функцией предварительной настройки уровня яркости. Когда фонарь выключен</w:t>
      </w:r>
      <w:r w:rsidR="00471D89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 и не находится в режиме блокировки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, наполовину нажмите на кнопку питания, чтобы активировать дисплей. </w:t>
      </w:r>
      <w:r w:rsidR="00471D89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Повторные нажатия кнопки питания наполовину будут последовательно отображать уровни яркости и соответствующие им люмены в следующем порядке: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 СВЕРХНИЗКИЙ, НИЗКИЙ, СРЕДНИЙ и ВЫСОКИЙ. После выбора желаемого уровня яркости </w:t>
      </w:r>
      <w:r w:rsidR="00471D89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до конца нажмите на кнопку питания для его активации.</w:t>
      </w:r>
    </w:p>
    <w:p w14:paraId="1E5D0EA4" w14:textId="77777777" w:rsidR="009B1209" w:rsidRPr="002A0626" w:rsidRDefault="009B1209" w:rsidP="002A0BE9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</w:p>
    <w:p w14:paraId="1CB91112" w14:textId="77777777" w:rsidR="00471D89" w:rsidRPr="002A0626" w:rsidRDefault="00471D89" w:rsidP="002A0BE9">
      <w:pPr>
        <w:pStyle w:val="af0"/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  <w:t>Быстрый доступ к режиму ТУРБО</w:t>
      </w:r>
    </w:p>
    <w:p w14:paraId="7D55CA92" w14:textId="795FA65D" w:rsidR="009B1209" w:rsidRPr="002A0626" w:rsidRDefault="00471D89" w:rsidP="002A0BE9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Когда фонарь включен / выключен, наполовину зажмите и удерживайте кнопку режима, чтобы быстро перевести фонарь в режим ТУРБО. Отпустите кнопку, чтобы выключить фонарь.</w:t>
      </w:r>
    </w:p>
    <w:p w14:paraId="5F49512D" w14:textId="77777777" w:rsidR="009B1209" w:rsidRPr="002A0626" w:rsidRDefault="009B1209" w:rsidP="002A0BE9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</w:p>
    <w:p w14:paraId="32F7E6F9" w14:textId="77777777" w:rsidR="00471D89" w:rsidRPr="002A0626" w:rsidRDefault="00471D89" w:rsidP="002A0BE9">
      <w:pPr>
        <w:pStyle w:val="af0"/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b/>
          <w:bCs/>
          <w:sz w:val="21"/>
          <w:szCs w:val="21"/>
        </w:rPr>
        <w:t>STROBE</w:t>
      </w:r>
      <w:r w:rsidRPr="002A0626"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  <w:t xml:space="preserve"> </w:t>
      </w:r>
      <w:r w:rsidRPr="002A0626">
        <w:rPr>
          <w:rFonts w:ascii="Times New Roman" w:eastAsiaTheme="minorHAnsi" w:hAnsi="Times New Roman" w:cs="Times New Roman"/>
          <w:b/>
          <w:bCs/>
          <w:sz w:val="21"/>
          <w:szCs w:val="21"/>
        </w:rPr>
        <w:t>READY</w:t>
      </w:r>
      <w:r w:rsidRPr="002A0626"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  <w:t>™</w:t>
      </w:r>
    </w:p>
    <w:p w14:paraId="70EE1D59" w14:textId="6B9D4A66" w:rsidR="00471D89" w:rsidRPr="002A0626" w:rsidRDefault="00471D89" w:rsidP="002A0BE9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Когда фонарь включен / выключен, до конца зажмите и удерживайте кнопку режима, чтобы </w:t>
      </w:r>
      <w:r w:rsidR="005F39DE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перевести фонарь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 </w:t>
      </w:r>
      <w:r w:rsidR="0060654F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в 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режим СТРОБОСКОПА. Отпустите кнопку, чтобы </w:t>
      </w:r>
      <w:r w:rsidR="005F39DE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выключить 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фонарь.</w:t>
      </w:r>
    </w:p>
    <w:p w14:paraId="16F6AB6B" w14:textId="77777777" w:rsidR="009B1209" w:rsidRPr="002A0626" w:rsidRDefault="009B1209" w:rsidP="002A0BE9">
      <w:pPr>
        <w:pStyle w:val="af0"/>
        <w:rPr>
          <w:rFonts w:ascii="Times New Roman" w:eastAsiaTheme="minorHAnsi" w:hAnsi="Times New Roman" w:cs="Times New Roman"/>
          <w:sz w:val="21"/>
          <w:szCs w:val="21"/>
        </w:rPr>
      </w:pPr>
    </w:p>
    <w:p w14:paraId="6C3B65AD" w14:textId="21891B1F" w:rsidR="009B1209" w:rsidRPr="002A0626" w:rsidRDefault="002B116D" w:rsidP="002A0BE9">
      <w:pPr>
        <w:pStyle w:val="af0"/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  <w:t>Блокировка</w:t>
      </w:r>
      <w:r w:rsidR="009B1209" w:rsidRPr="002A0626">
        <w:rPr>
          <w:rFonts w:ascii="Times New Roman" w:eastAsiaTheme="minorHAnsi" w:hAnsi="Times New Roman" w:cs="Times New Roman"/>
          <w:b/>
          <w:bCs/>
          <w:sz w:val="21"/>
          <w:szCs w:val="21"/>
        </w:rPr>
        <w:t xml:space="preserve"> / </w:t>
      </w:r>
      <w:r w:rsidRPr="002A0626"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  <w:t>Разблокировка</w:t>
      </w:r>
    </w:p>
    <w:p w14:paraId="06275B28" w14:textId="3B231565" w:rsidR="005F39DE" w:rsidRPr="002A0626" w:rsidRDefault="002B116D" w:rsidP="002A0BE9">
      <w:pPr>
        <w:pStyle w:val="af0"/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noProof/>
          <w:sz w:val="21"/>
          <w:szCs w:val="21"/>
        </w:rPr>
        <w:drawing>
          <wp:inline distT="0" distB="0" distL="0" distR="0" wp14:anchorId="65F6AC7E" wp14:editId="5592C335">
            <wp:extent cx="6645910" cy="1117173"/>
            <wp:effectExtent l="0" t="0" r="2540" b="6985"/>
            <wp:docPr id="1073741833" name="officeArt object" descr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Рисунок 2" descr="Рисунок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171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9435B38" w14:textId="6E547806" w:rsidR="005F39DE" w:rsidRPr="002A0626" w:rsidRDefault="005F39DE" w:rsidP="002A0BE9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</w:rPr>
        <w:t>EDC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23 имеет два режима блокировки (режим частичной блокировки и режим полной блокировки).</w:t>
      </w:r>
    </w:p>
    <w:p w14:paraId="580F57E5" w14:textId="77777777" w:rsidR="005F39DE" w:rsidRPr="002A0626" w:rsidRDefault="005F39DE" w:rsidP="002A0BE9">
      <w:pPr>
        <w:pStyle w:val="af0"/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  <w:t>Режим частичной блокировки (Блокировка 1):</w:t>
      </w:r>
    </w:p>
    <w:p w14:paraId="5FABE340" w14:textId="2CA3A7CE" w:rsidR="005F39DE" w:rsidRPr="002A0626" w:rsidRDefault="005F39DE" w:rsidP="002A0BE9">
      <w:pPr>
        <w:pStyle w:val="af0"/>
        <w:numPr>
          <w:ilvl w:val="0"/>
          <w:numId w:val="20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При включенном / выключенном фонаре, удерживая нажатой кнопку режима наполовину / до конца, сдвиньте переключатель блокировки (</w:t>
      </w:r>
      <w:r w:rsidRPr="002A0626">
        <w:rPr>
          <w:rFonts w:ascii="Times New Roman" w:eastAsiaTheme="minorHAnsi" w:hAnsi="Times New Roman" w:cs="Times New Roman"/>
          <w:sz w:val="21"/>
          <w:szCs w:val="21"/>
        </w:rPr>
        <w:t>Rapid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 </w:t>
      </w:r>
      <w:r w:rsidRPr="002A0626">
        <w:rPr>
          <w:rFonts w:ascii="Times New Roman" w:eastAsiaTheme="minorHAnsi" w:hAnsi="Times New Roman" w:cs="Times New Roman"/>
          <w:sz w:val="21"/>
          <w:szCs w:val="21"/>
        </w:rPr>
        <w:t>Lock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™) вверх. Для подтверждения активации режима частичной блокировки отпустите кнопку, когда на экране появится соответствующий значок.</w:t>
      </w:r>
    </w:p>
    <w:p w14:paraId="2C244284" w14:textId="5E9EFB2F" w:rsidR="005F39DE" w:rsidRPr="002A0626" w:rsidRDefault="005F39DE" w:rsidP="002A0BE9">
      <w:pPr>
        <w:pStyle w:val="af0"/>
        <w:numPr>
          <w:ilvl w:val="0"/>
          <w:numId w:val="20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В режиме частичной блокировки кнопка питания не может быть использована для активации фонаря.</w:t>
      </w:r>
      <w:r w:rsidR="000802FE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 З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ажмите и удерживайте кнопку режима наполовину, чтобы активировать режим </w:t>
      </w:r>
      <w:r w:rsidR="000802FE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ТУРБО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; зажмите и удерживайте кнопку </w:t>
      </w:r>
      <w:r w:rsidR="000802FE"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режима 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до конца, чтобы активировать режим СТРОБОСКОП. </w:t>
      </w:r>
    </w:p>
    <w:p w14:paraId="061888D7" w14:textId="77777777" w:rsidR="005F39DE" w:rsidRPr="002A0626" w:rsidRDefault="005F39DE" w:rsidP="002A0BE9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Примечание: чтобы войти в режим полной блокировки, сдвиньте переключатель блокировки (</w:t>
      </w:r>
      <w:r w:rsidRPr="002A0626">
        <w:rPr>
          <w:rFonts w:ascii="Times New Roman" w:eastAsiaTheme="minorHAnsi" w:hAnsi="Times New Roman" w:cs="Times New Roman"/>
          <w:sz w:val="21"/>
          <w:szCs w:val="21"/>
        </w:rPr>
        <w:t>Rapid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 </w:t>
      </w:r>
      <w:r w:rsidRPr="002A0626">
        <w:rPr>
          <w:rFonts w:ascii="Times New Roman" w:eastAsiaTheme="minorHAnsi" w:hAnsi="Times New Roman" w:cs="Times New Roman"/>
          <w:sz w:val="21"/>
          <w:szCs w:val="21"/>
        </w:rPr>
        <w:t>Lock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™) вниз для разблокировки, затем включите фонарь и сдвиньте переключатель блокировки (</w:t>
      </w:r>
      <w:r w:rsidRPr="002A0626">
        <w:rPr>
          <w:rFonts w:ascii="Times New Roman" w:eastAsiaTheme="minorHAnsi" w:hAnsi="Times New Roman" w:cs="Times New Roman"/>
          <w:sz w:val="21"/>
          <w:szCs w:val="21"/>
        </w:rPr>
        <w:t>Rapid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 </w:t>
      </w:r>
      <w:r w:rsidRPr="002A0626">
        <w:rPr>
          <w:rFonts w:ascii="Times New Roman" w:eastAsiaTheme="minorHAnsi" w:hAnsi="Times New Roman" w:cs="Times New Roman"/>
          <w:sz w:val="21"/>
          <w:szCs w:val="21"/>
        </w:rPr>
        <w:t>Lock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™) вверх. Режим частичной блокировки будет автоматически деактивирован, и фонарь сразу перейдет в режим полной блокировки.</w:t>
      </w:r>
    </w:p>
    <w:p w14:paraId="76464D22" w14:textId="77777777" w:rsidR="005F39DE" w:rsidRPr="002A0626" w:rsidRDefault="005F39DE" w:rsidP="002A0BE9">
      <w:pPr>
        <w:pStyle w:val="af0"/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  <w:t>Режим полной блокировки (Блокировка 2) (устанавливается по умолчанию):</w:t>
      </w:r>
    </w:p>
    <w:p w14:paraId="020A17ED" w14:textId="6FE0EAAA" w:rsidR="005F39DE" w:rsidRPr="002A0626" w:rsidRDefault="005F39DE" w:rsidP="002A0BE9">
      <w:pPr>
        <w:pStyle w:val="af0"/>
        <w:numPr>
          <w:ilvl w:val="0"/>
          <w:numId w:val="21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lastRenderedPageBreak/>
        <w:t>При включенном / выключенном фонаре сдвиньте переключатель блокировки (</w:t>
      </w:r>
      <w:r w:rsidRPr="002A0626">
        <w:rPr>
          <w:rFonts w:ascii="Times New Roman" w:eastAsiaTheme="minorHAnsi" w:hAnsi="Times New Roman" w:cs="Times New Roman"/>
          <w:sz w:val="21"/>
          <w:szCs w:val="21"/>
        </w:rPr>
        <w:t>Rapid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 </w:t>
      </w:r>
      <w:r w:rsidRPr="002A0626">
        <w:rPr>
          <w:rFonts w:ascii="Times New Roman" w:eastAsiaTheme="minorHAnsi" w:hAnsi="Times New Roman" w:cs="Times New Roman"/>
          <w:sz w:val="21"/>
          <w:szCs w:val="21"/>
        </w:rPr>
        <w:t>Lock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™) вверх. На экране появится значок ПОЛНОЙ БЛОКИРОВКИ, подтверждающий активацию соответствующего режима.</w:t>
      </w:r>
    </w:p>
    <w:p w14:paraId="58449B44" w14:textId="28981CD3" w:rsidR="005F39DE" w:rsidRPr="002A0626" w:rsidRDefault="005F39DE" w:rsidP="002A0BE9">
      <w:pPr>
        <w:pStyle w:val="af0"/>
        <w:numPr>
          <w:ilvl w:val="0"/>
          <w:numId w:val="21"/>
        </w:numPr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В режиме полной блокировки обе кнопки не могут быть использованы для активации фонаря. </w:t>
      </w:r>
    </w:p>
    <w:p w14:paraId="5B055413" w14:textId="77777777" w:rsidR="005F39DE" w:rsidRPr="002A0626" w:rsidRDefault="005F39DE" w:rsidP="002A0BE9">
      <w:pPr>
        <w:pStyle w:val="af0"/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  <w:t>Разблокировка:</w:t>
      </w:r>
    </w:p>
    <w:p w14:paraId="7DA44F0D" w14:textId="76773B9C" w:rsidR="005F39DE" w:rsidRPr="002A0626" w:rsidRDefault="005F39DE" w:rsidP="002A0BE9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В любом из режимов блокировки сдвиньте переключатель блокировки (</w:t>
      </w:r>
      <w:r w:rsidRPr="002A0626">
        <w:rPr>
          <w:rFonts w:ascii="Times New Roman" w:eastAsiaTheme="minorHAnsi" w:hAnsi="Times New Roman" w:cs="Times New Roman"/>
          <w:sz w:val="21"/>
          <w:szCs w:val="21"/>
        </w:rPr>
        <w:t>Rapid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 </w:t>
      </w:r>
      <w:r w:rsidRPr="002A0626">
        <w:rPr>
          <w:rFonts w:ascii="Times New Roman" w:eastAsiaTheme="minorHAnsi" w:hAnsi="Times New Roman" w:cs="Times New Roman"/>
          <w:sz w:val="21"/>
          <w:szCs w:val="21"/>
        </w:rPr>
        <w:t>Lock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™) вниз, чтобы выйти из режима блокировки.</w:t>
      </w:r>
    </w:p>
    <w:p w14:paraId="17F2426C" w14:textId="77777777" w:rsidR="00143A35" w:rsidRPr="002A0626" w:rsidRDefault="00143A35" w:rsidP="002A0BE9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</w:p>
    <w:p w14:paraId="66C02B00" w14:textId="77777777" w:rsidR="002B116D" w:rsidRPr="002A0626" w:rsidRDefault="002B116D" w:rsidP="002A0BE9">
      <w:pPr>
        <w:pStyle w:val="af0"/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  <w:t>ATR (усовершенствованное регулирование температуры)</w:t>
      </w:r>
    </w:p>
    <w:p w14:paraId="12B3BEE7" w14:textId="4E19D32A" w:rsidR="002B116D" w:rsidRPr="002A0626" w:rsidRDefault="002B116D" w:rsidP="002A0BE9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Встроенная технология ATR регулирует яркость EDC23 в зависимости от условий работы и окружающей среды для поддержания оптимальной производительности.</w:t>
      </w:r>
    </w:p>
    <w:p w14:paraId="1E73060B" w14:textId="77777777" w:rsidR="00143A35" w:rsidRPr="002A0626" w:rsidRDefault="00143A35" w:rsidP="002A0BE9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</w:p>
    <w:p w14:paraId="7CC3A2BD" w14:textId="77777777" w:rsidR="002B116D" w:rsidRPr="002A0626" w:rsidRDefault="002B116D" w:rsidP="002A0BE9">
      <w:pPr>
        <w:pStyle w:val="af0"/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  <w:t>Функция защиты датчиком препятствий</w:t>
      </w:r>
    </w:p>
    <w:p w14:paraId="784725F7" w14:textId="012B912D" w:rsidR="002B116D" w:rsidRPr="002A0626" w:rsidRDefault="002B116D" w:rsidP="002A0BE9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Если рядом с линзой окажется препятствие, а фонарь будет переходить из выключенного состояния в режим ВЫСОКОГО уровня яркости, яркость фонаря автоматически понизится до 200 люмен во избежание перегрева и для продления срока службы устройства. Как только препятствие будет устранено, фонарь вернется к прежнему уровню яркости.</w:t>
      </w:r>
    </w:p>
    <w:p w14:paraId="5C8877EE" w14:textId="77777777" w:rsidR="002B116D" w:rsidRPr="002A0626" w:rsidRDefault="002B116D" w:rsidP="002A0BE9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  <w:t>Выключение: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 защитный датчик автоматически включается при активации фонаря. Однако после активации датчик можно временно отключить, кратковременно нажав на кнопку питания наполовину.</w:t>
      </w:r>
    </w:p>
    <w:p w14:paraId="7A6DC165" w14:textId="77777777" w:rsidR="002B116D" w:rsidRPr="002A0626" w:rsidRDefault="002B116D" w:rsidP="002A0BE9">
      <w:pPr>
        <w:pStyle w:val="af0"/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  <w:t>Примечание:</w:t>
      </w:r>
    </w:p>
    <w:p w14:paraId="5FA13B06" w14:textId="4DFFC493" w:rsidR="002B116D" w:rsidRPr="002A0626" w:rsidRDefault="002B116D" w:rsidP="002A0BE9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1. Датчик препятствий включается в случае, если фонарь сразу активируется в режиме ВЫСОКОГО уровня яркости. Если же фонарь был активирован до перехода в этот режим, датчик остается неактивным до тех пор, пока фонарь не будет выключен. Перекрытие линзы после активации фонаря не активирует датчик.</w:t>
      </w:r>
    </w:p>
    <w:p w14:paraId="47622E6B" w14:textId="77777777" w:rsidR="002B116D" w:rsidRPr="002A0626" w:rsidRDefault="002B116D" w:rsidP="002A0BE9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2. Для обеспечения надлежащей работы встроенного датчика и достижения оптимальной производительности важно поддерживать чистоту передней линзы.</w:t>
      </w:r>
    </w:p>
    <w:p w14:paraId="48FC7DBF" w14:textId="20DE4BCB" w:rsidR="004665E7" w:rsidRPr="002A0626" w:rsidRDefault="002B116D" w:rsidP="002A0BE9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3. Чувствительность датчика может различаться в зависимости от цвета и материала препятствий.</w:t>
      </w:r>
    </w:p>
    <w:p w14:paraId="3C4EE6ED" w14:textId="77777777" w:rsidR="002A0BE9" w:rsidRPr="002A0626" w:rsidRDefault="002A0BE9" w:rsidP="002A0BE9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</w:p>
    <w:p w14:paraId="39FDEC3D" w14:textId="77777777" w:rsidR="002A0BE9" w:rsidRPr="002A0626" w:rsidRDefault="002A0BE9" w:rsidP="002A0BE9">
      <w:pPr>
        <w:pStyle w:val="af0"/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b/>
          <w:bCs/>
          <w:sz w:val="21"/>
          <w:szCs w:val="21"/>
          <w:lang w:val="ru-RU"/>
        </w:rPr>
        <w:t>Гарантийное обслуживание</w:t>
      </w:r>
    </w:p>
    <w:p w14:paraId="3FB3F042" w14:textId="77777777" w:rsidR="002A0626" w:rsidRPr="002A0626" w:rsidRDefault="002A0BE9" w:rsidP="002A0BE9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Вся продукция NITECORE® обладает гарантией. При наличии у продукта каких-либо дефектов или брака его можно обменять у местного дистрибьютора в течение 15 дней с даты покупки. После этого неисправную продукцию NITECORE® можно бесплатно починить в течение 24 месяцев с даты покупки. </w:t>
      </w:r>
    </w:p>
    <w:p w14:paraId="5D5CB2CE" w14:textId="48354C10" w:rsidR="002A0BE9" w:rsidRPr="002A0626" w:rsidRDefault="002A0BE9" w:rsidP="002A0BE9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Гарантия аннулируется, если:</w:t>
      </w:r>
    </w:p>
    <w:p w14:paraId="48447016" w14:textId="77777777" w:rsidR="002A0BE9" w:rsidRPr="002A0626" w:rsidRDefault="002A0BE9" w:rsidP="002A0BE9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1. продукция была сломана или в ее конструкцию были внесены изменения неофициальными лицами;</w:t>
      </w:r>
    </w:p>
    <w:p w14:paraId="048CE160" w14:textId="77777777" w:rsidR="002A0BE9" w:rsidRPr="002A0626" w:rsidRDefault="002A0BE9" w:rsidP="002A0BE9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2. продукция была повреждена вследствие неправильного пользования.</w:t>
      </w:r>
    </w:p>
    <w:p w14:paraId="1842C7C5" w14:textId="00F13A8F" w:rsidR="004665E7" w:rsidRPr="002A0626" w:rsidRDefault="002A0BE9" w:rsidP="002A0BE9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За последней информацией о продукции и услугах NITECORE®, пожалуйста, обращайтесь к местному дистрибьютору NITECORE® </w:t>
      </w:r>
    </w:p>
    <w:p w14:paraId="656B1EC6" w14:textId="77777777" w:rsidR="002A0626" w:rsidRPr="002A0626" w:rsidRDefault="002A0626" w:rsidP="002A0626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Наши контакты.</w:t>
      </w:r>
    </w:p>
    <w:p w14:paraId="59887FC6" w14:textId="77777777" w:rsidR="002A0626" w:rsidRPr="002A0626" w:rsidRDefault="002A0626" w:rsidP="002A0626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Москва, </w:t>
      </w:r>
      <w:proofErr w:type="spellStart"/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Пятницкое</w:t>
      </w:r>
      <w:proofErr w:type="spellEnd"/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 шоссе д18 ТК Митинский Радиорынок, (павильоны 33/583) </w:t>
      </w:r>
    </w:p>
    <w:p w14:paraId="649AB3B5" w14:textId="11CD02CD" w:rsidR="002A0626" w:rsidRPr="002A0626" w:rsidRDefault="002A0626" w:rsidP="002A0626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  <w:proofErr w:type="spellStart"/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Веб.сайт</w:t>
      </w:r>
      <w:proofErr w:type="spellEnd"/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:  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www.nitecore.ru </w:t>
      </w:r>
      <w:proofErr w:type="spellStart"/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Эл</w:t>
      </w: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.почта</w:t>
      </w:r>
      <w:proofErr w:type="spellEnd"/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: info@nitecore.ru Тел: 8(495)660-17-98</w:t>
      </w:r>
    </w:p>
    <w:p w14:paraId="1DED0C5C" w14:textId="77777777" w:rsidR="002A0626" w:rsidRPr="002A0626" w:rsidRDefault="002A0626" w:rsidP="002A0626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Ищите нашу группу в VK: </w:t>
      </w:r>
      <w:proofErr w:type="spellStart"/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Nitecore</w:t>
      </w:r>
      <w:proofErr w:type="spellEnd"/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 xml:space="preserve"> Россия</w:t>
      </w:r>
    </w:p>
    <w:p w14:paraId="3D730DEE" w14:textId="29FFE497" w:rsidR="002A0626" w:rsidRPr="002A0626" w:rsidRDefault="002A0626" w:rsidP="002A0626">
      <w:pPr>
        <w:pStyle w:val="af0"/>
        <w:rPr>
          <w:rFonts w:ascii="Times New Roman" w:eastAsiaTheme="minorHAnsi" w:hAnsi="Times New Roman" w:cs="Times New Roman"/>
          <w:sz w:val="21"/>
          <w:szCs w:val="21"/>
          <w:lang w:val="ru-RU"/>
        </w:rPr>
      </w:pPr>
      <w:r w:rsidRPr="002A0626">
        <w:rPr>
          <w:rFonts w:ascii="Times New Roman" w:eastAsiaTheme="minorHAnsi" w:hAnsi="Times New Roman" w:cs="Times New Roman"/>
          <w:sz w:val="21"/>
          <w:szCs w:val="21"/>
          <w:lang w:val="ru-RU"/>
        </w:rPr>
        <w:t>@NITECORERU</w:t>
      </w:r>
    </w:p>
    <w:sectPr w:rsidR="002A0626" w:rsidRPr="002A0626" w:rsidSect="00D7192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96DA7" w14:textId="77777777" w:rsidR="0037728B" w:rsidRDefault="0037728B" w:rsidP="003E26A5">
      <w:pPr>
        <w:spacing w:after="0" w:line="240" w:lineRule="auto"/>
      </w:pPr>
      <w:r>
        <w:separator/>
      </w:r>
    </w:p>
  </w:endnote>
  <w:endnote w:type="continuationSeparator" w:id="0">
    <w:p w14:paraId="1F213456" w14:textId="77777777" w:rsidR="0037728B" w:rsidRDefault="0037728B" w:rsidP="003E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331C6" w14:textId="77777777" w:rsidR="0037728B" w:rsidRDefault="0037728B" w:rsidP="003E26A5">
      <w:pPr>
        <w:spacing w:after="0" w:line="240" w:lineRule="auto"/>
      </w:pPr>
      <w:r>
        <w:separator/>
      </w:r>
    </w:p>
  </w:footnote>
  <w:footnote w:type="continuationSeparator" w:id="0">
    <w:p w14:paraId="6888D685" w14:textId="77777777" w:rsidR="0037728B" w:rsidRDefault="0037728B" w:rsidP="003E2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3F16"/>
    <w:multiLevelType w:val="hybridMultilevel"/>
    <w:tmpl w:val="0096E8A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65E67DA"/>
    <w:multiLevelType w:val="hybridMultilevel"/>
    <w:tmpl w:val="51B62B28"/>
    <w:numStyleLink w:val="5"/>
  </w:abstractNum>
  <w:abstractNum w:abstractNumId="2" w15:restartNumberingAfterBreak="0">
    <w:nsid w:val="19FF7E8C"/>
    <w:multiLevelType w:val="hybridMultilevel"/>
    <w:tmpl w:val="3120E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FD02AC"/>
    <w:multiLevelType w:val="hybridMultilevel"/>
    <w:tmpl w:val="51B62B28"/>
    <w:styleLink w:val="5"/>
    <w:lvl w:ilvl="0" w:tplc="15A6CFBC">
      <w:start w:val="1"/>
      <w:numFmt w:val="decimal"/>
      <w:lvlText w:val="%1.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025858">
      <w:start w:val="1"/>
      <w:numFmt w:val="decimal"/>
      <w:lvlText w:val="%2."/>
      <w:lvlJc w:val="left"/>
      <w:pPr>
        <w:ind w:left="118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4C11E">
      <w:start w:val="1"/>
      <w:numFmt w:val="decimal"/>
      <w:lvlText w:val="%3."/>
      <w:lvlJc w:val="left"/>
      <w:pPr>
        <w:ind w:left="190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2A5D04">
      <w:start w:val="1"/>
      <w:numFmt w:val="decimal"/>
      <w:lvlText w:val="%4."/>
      <w:lvlJc w:val="left"/>
      <w:pPr>
        <w:ind w:left="262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CC74D8">
      <w:start w:val="1"/>
      <w:numFmt w:val="decimal"/>
      <w:lvlText w:val="%5."/>
      <w:lvlJc w:val="left"/>
      <w:pPr>
        <w:ind w:left="334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28B9CE">
      <w:start w:val="1"/>
      <w:numFmt w:val="decimal"/>
      <w:lvlText w:val="%6."/>
      <w:lvlJc w:val="left"/>
      <w:pPr>
        <w:ind w:left="40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A03A06">
      <w:start w:val="1"/>
      <w:numFmt w:val="decimal"/>
      <w:lvlText w:val="%7."/>
      <w:lvlJc w:val="left"/>
      <w:pPr>
        <w:ind w:left="478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04463C">
      <w:start w:val="1"/>
      <w:numFmt w:val="decimal"/>
      <w:lvlText w:val="%8."/>
      <w:lvlJc w:val="left"/>
      <w:pPr>
        <w:ind w:left="550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FEA4DA">
      <w:start w:val="1"/>
      <w:numFmt w:val="decimal"/>
      <w:lvlText w:val="%9."/>
      <w:lvlJc w:val="left"/>
      <w:pPr>
        <w:ind w:left="622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1605B7B"/>
    <w:multiLevelType w:val="hybridMultilevel"/>
    <w:tmpl w:val="967A750C"/>
    <w:lvl w:ilvl="0" w:tplc="1934249A">
      <w:numFmt w:val="bullet"/>
      <w:lvlText w:val="·"/>
      <w:lvlJc w:val="left"/>
      <w:pPr>
        <w:ind w:left="360" w:hanging="360"/>
      </w:pPr>
      <w:rPr>
        <w:rFonts w:ascii="SimSun" w:eastAsia="SimSun" w:hAnsi="SimSun" w:cstheme="minorBidi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927638"/>
    <w:multiLevelType w:val="hybridMultilevel"/>
    <w:tmpl w:val="3C7E1572"/>
    <w:lvl w:ilvl="0" w:tplc="B231E277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2CD2A07"/>
    <w:multiLevelType w:val="hybridMultilevel"/>
    <w:tmpl w:val="1A023856"/>
    <w:lvl w:ilvl="0" w:tplc="B231E277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C7177D4"/>
    <w:multiLevelType w:val="hybridMultilevel"/>
    <w:tmpl w:val="B0067F86"/>
    <w:lvl w:ilvl="0" w:tplc="B231E277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EB91019"/>
    <w:multiLevelType w:val="hybridMultilevel"/>
    <w:tmpl w:val="8A28A3E2"/>
    <w:lvl w:ilvl="0" w:tplc="B231E277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ED1283B"/>
    <w:multiLevelType w:val="hybridMultilevel"/>
    <w:tmpl w:val="F17A9F64"/>
    <w:lvl w:ilvl="0" w:tplc="0419000F">
      <w:start w:val="1"/>
      <w:numFmt w:val="decimal"/>
      <w:lvlText w:val="%1."/>
      <w:lvlJc w:val="left"/>
      <w:pPr>
        <w:ind w:left="440" w:hanging="440"/>
      </w:pPr>
      <w:rPr>
        <w:rFonts w:hint="default"/>
        <w:sz w:val="10"/>
        <w:szCs w:val="10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6FC7FE9"/>
    <w:multiLevelType w:val="hybridMultilevel"/>
    <w:tmpl w:val="AF721D9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47890802"/>
    <w:multiLevelType w:val="hybridMultilevel"/>
    <w:tmpl w:val="1D6C16C0"/>
    <w:lvl w:ilvl="0" w:tplc="3DCAF6A0">
      <w:numFmt w:val="bullet"/>
      <w:lvlText w:val="·"/>
      <w:lvlJc w:val="left"/>
      <w:pPr>
        <w:ind w:left="420" w:hanging="42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77613E6"/>
    <w:multiLevelType w:val="hybridMultilevel"/>
    <w:tmpl w:val="16BA41CC"/>
    <w:lvl w:ilvl="0" w:tplc="1934249A">
      <w:numFmt w:val="bullet"/>
      <w:lvlText w:val="·"/>
      <w:lvlJc w:val="left"/>
      <w:pPr>
        <w:ind w:left="360" w:hanging="360"/>
      </w:pPr>
      <w:rPr>
        <w:rFonts w:ascii="SimSun" w:eastAsia="SimSun" w:hAnsi="SimSun" w:cstheme="minorBidi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B5621E"/>
    <w:multiLevelType w:val="hybridMultilevel"/>
    <w:tmpl w:val="73C4C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9D7BCD"/>
    <w:multiLevelType w:val="hybridMultilevel"/>
    <w:tmpl w:val="8188D348"/>
    <w:lvl w:ilvl="0" w:tplc="B0AC419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6AE3484F"/>
    <w:multiLevelType w:val="hybridMultilevel"/>
    <w:tmpl w:val="A306C5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A43CD0"/>
    <w:multiLevelType w:val="hybridMultilevel"/>
    <w:tmpl w:val="472CB8D6"/>
    <w:lvl w:ilvl="0" w:tplc="A138624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6D367FA7"/>
    <w:multiLevelType w:val="hybridMultilevel"/>
    <w:tmpl w:val="CA023112"/>
    <w:lvl w:ilvl="0" w:tplc="B0AC419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6E3F3736"/>
    <w:multiLevelType w:val="hybridMultilevel"/>
    <w:tmpl w:val="9CC6BF4C"/>
    <w:lvl w:ilvl="0" w:tplc="B231E277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712440D1"/>
    <w:multiLevelType w:val="hybridMultilevel"/>
    <w:tmpl w:val="8926EA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8C1BAA"/>
    <w:multiLevelType w:val="hybridMultilevel"/>
    <w:tmpl w:val="44D63776"/>
    <w:lvl w:ilvl="0" w:tplc="B60205D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10"/>
  </w:num>
  <w:num w:numId="8">
    <w:abstractNumId w:val="20"/>
  </w:num>
  <w:num w:numId="9">
    <w:abstractNumId w:val="0"/>
  </w:num>
  <w:num w:numId="10">
    <w:abstractNumId w:val="17"/>
  </w:num>
  <w:num w:numId="11">
    <w:abstractNumId w:val="14"/>
  </w:num>
  <w:num w:numId="12">
    <w:abstractNumId w:val="16"/>
  </w:num>
  <w:num w:numId="13">
    <w:abstractNumId w:val="3"/>
  </w:num>
  <w:num w:numId="14">
    <w:abstractNumId w:val="1"/>
  </w:num>
  <w:num w:numId="15">
    <w:abstractNumId w:val="9"/>
  </w:num>
  <w:num w:numId="16">
    <w:abstractNumId w:val="2"/>
  </w:num>
  <w:num w:numId="17">
    <w:abstractNumId w:val="13"/>
  </w:num>
  <w:num w:numId="18">
    <w:abstractNumId w:val="12"/>
  </w:num>
  <w:num w:numId="19">
    <w:abstractNumId w:val="4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ED"/>
    <w:rsid w:val="0000617E"/>
    <w:rsid w:val="00010A23"/>
    <w:rsid w:val="00044FCB"/>
    <w:rsid w:val="00045DB3"/>
    <w:rsid w:val="00047DAF"/>
    <w:rsid w:val="000802FE"/>
    <w:rsid w:val="0009047E"/>
    <w:rsid w:val="000B6C90"/>
    <w:rsid w:val="000B74B4"/>
    <w:rsid w:val="000C27CD"/>
    <w:rsid w:val="00107BDF"/>
    <w:rsid w:val="00143A35"/>
    <w:rsid w:val="00154C45"/>
    <w:rsid w:val="001A0ADD"/>
    <w:rsid w:val="001A46BF"/>
    <w:rsid w:val="001B15BF"/>
    <w:rsid w:val="001C2749"/>
    <w:rsid w:val="001D4C70"/>
    <w:rsid w:val="002347EB"/>
    <w:rsid w:val="0023638A"/>
    <w:rsid w:val="00276972"/>
    <w:rsid w:val="002A0626"/>
    <w:rsid w:val="002A0BE9"/>
    <w:rsid w:val="002A71DD"/>
    <w:rsid w:val="002B116D"/>
    <w:rsid w:val="003026DE"/>
    <w:rsid w:val="00313548"/>
    <w:rsid w:val="00320C80"/>
    <w:rsid w:val="00326085"/>
    <w:rsid w:val="0037728B"/>
    <w:rsid w:val="00387623"/>
    <w:rsid w:val="003B3AE5"/>
    <w:rsid w:val="003C477B"/>
    <w:rsid w:val="003C7E18"/>
    <w:rsid w:val="003D481D"/>
    <w:rsid w:val="003E26A5"/>
    <w:rsid w:val="0040289C"/>
    <w:rsid w:val="00405D4B"/>
    <w:rsid w:val="00423DE7"/>
    <w:rsid w:val="004665E7"/>
    <w:rsid w:val="00471D89"/>
    <w:rsid w:val="0048281F"/>
    <w:rsid w:val="004A3F3B"/>
    <w:rsid w:val="004E7E9C"/>
    <w:rsid w:val="0052122C"/>
    <w:rsid w:val="00570BB0"/>
    <w:rsid w:val="005C30D1"/>
    <w:rsid w:val="005E59D4"/>
    <w:rsid w:val="005F39DE"/>
    <w:rsid w:val="0060654F"/>
    <w:rsid w:val="006372F7"/>
    <w:rsid w:val="0064660F"/>
    <w:rsid w:val="00656A35"/>
    <w:rsid w:val="00667FDB"/>
    <w:rsid w:val="0068704F"/>
    <w:rsid w:val="006872BC"/>
    <w:rsid w:val="00723A8C"/>
    <w:rsid w:val="00741576"/>
    <w:rsid w:val="00761E66"/>
    <w:rsid w:val="00767C04"/>
    <w:rsid w:val="007E29F1"/>
    <w:rsid w:val="007E6ACD"/>
    <w:rsid w:val="0080266A"/>
    <w:rsid w:val="008141FF"/>
    <w:rsid w:val="00823BF0"/>
    <w:rsid w:val="00843FA6"/>
    <w:rsid w:val="00853781"/>
    <w:rsid w:val="00884D05"/>
    <w:rsid w:val="00910FEC"/>
    <w:rsid w:val="00915FA7"/>
    <w:rsid w:val="00927907"/>
    <w:rsid w:val="00974A90"/>
    <w:rsid w:val="009757A8"/>
    <w:rsid w:val="00991B69"/>
    <w:rsid w:val="00997D6F"/>
    <w:rsid w:val="009A53C9"/>
    <w:rsid w:val="009B1209"/>
    <w:rsid w:val="009B7778"/>
    <w:rsid w:val="009C68F1"/>
    <w:rsid w:val="00A117B6"/>
    <w:rsid w:val="00A214B6"/>
    <w:rsid w:val="00A26F88"/>
    <w:rsid w:val="00A403E8"/>
    <w:rsid w:val="00A96C74"/>
    <w:rsid w:val="00AA1A09"/>
    <w:rsid w:val="00AA451C"/>
    <w:rsid w:val="00AB12C4"/>
    <w:rsid w:val="00AC2074"/>
    <w:rsid w:val="00B14C9C"/>
    <w:rsid w:val="00B36FE8"/>
    <w:rsid w:val="00B47B7C"/>
    <w:rsid w:val="00B5409D"/>
    <w:rsid w:val="00B672D7"/>
    <w:rsid w:val="00B976ED"/>
    <w:rsid w:val="00BA6844"/>
    <w:rsid w:val="00BB776F"/>
    <w:rsid w:val="00BC601E"/>
    <w:rsid w:val="00BD649A"/>
    <w:rsid w:val="00C3776B"/>
    <w:rsid w:val="00C54C53"/>
    <w:rsid w:val="00C97759"/>
    <w:rsid w:val="00CB4B76"/>
    <w:rsid w:val="00CE1E93"/>
    <w:rsid w:val="00D11FF1"/>
    <w:rsid w:val="00D540ED"/>
    <w:rsid w:val="00D54E63"/>
    <w:rsid w:val="00D565DC"/>
    <w:rsid w:val="00D71921"/>
    <w:rsid w:val="00D905DD"/>
    <w:rsid w:val="00DB3C2A"/>
    <w:rsid w:val="00E81740"/>
    <w:rsid w:val="00E90973"/>
    <w:rsid w:val="00EA439D"/>
    <w:rsid w:val="00EB50D4"/>
    <w:rsid w:val="00EC5BDE"/>
    <w:rsid w:val="00EF32BD"/>
    <w:rsid w:val="00F068DA"/>
    <w:rsid w:val="00F15856"/>
    <w:rsid w:val="00F215C4"/>
    <w:rsid w:val="00F35493"/>
    <w:rsid w:val="00F3553C"/>
    <w:rsid w:val="00F636F5"/>
    <w:rsid w:val="00F67491"/>
    <w:rsid w:val="00F809E3"/>
    <w:rsid w:val="00F80B00"/>
    <w:rsid w:val="00F91C75"/>
    <w:rsid w:val="00F9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51313"/>
  <w15:chartTrackingRefBased/>
  <w15:docId w15:val="{C336BAAB-96FF-41BC-900D-C966F6CA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6E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B976E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6ED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6E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B976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B976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B976ED"/>
    <w:rPr>
      <w:rFonts w:cstheme="majorBidi"/>
      <w:color w:val="0F4761" w:themeColor="accent1" w:themeShade="BF"/>
      <w:sz w:val="28"/>
      <w:szCs w:val="28"/>
    </w:rPr>
  </w:style>
  <w:style w:type="character" w:customStyle="1" w:styleId="51">
    <w:name w:val="Заголовок 5 Знак"/>
    <w:basedOn w:val="a0"/>
    <w:link w:val="50"/>
    <w:uiPriority w:val="9"/>
    <w:semiHidden/>
    <w:rsid w:val="00B976ED"/>
    <w:rPr>
      <w:rFonts w:cstheme="majorBidi"/>
      <w:color w:val="0F4761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976ED"/>
    <w:rPr>
      <w:rFonts w:cstheme="majorBidi"/>
      <w:b/>
      <w:bCs/>
      <w:color w:val="0F4761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976ED"/>
    <w:rPr>
      <w:rFonts w:cstheme="majorBidi"/>
      <w:b/>
      <w:b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76ED"/>
    <w:rPr>
      <w:rFonts w:cstheme="majorBidi"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B97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7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7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7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76ED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B976E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76E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76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76E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976E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E26A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d">
    <w:name w:val="Верхний колонтитул Знак"/>
    <w:basedOn w:val="a0"/>
    <w:link w:val="ac"/>
    <w:uiPriority w:val="99"/>
    <w:rsid w:val="003E26A5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E26A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">
    <w:name w:val="Нижний колонтитул Знак"/>
    <w:basedOn w:val="a0"/>
    <w:link w:val="ae"/>
    <w:uiPriority w:val="99"/>
    <w:rsid w:val="003E26A5"/>
    <w:rPr>
      <w:sz w:val="18"/>
      <w:szCs w:val="18"/>
    </w:rPr>
  </w:style>
  <w:style w:type="paragraph" w:styleId="af0">
    <w:name w:val="No Spacing"/>
    <w:uiPriority w:val="1"/>
    <w:qFormat/>
    <w:rsid w:val="003E26A5"/>
    <w:pPr>
      <w:widowControl w:val="0"/>
      <w:spacing w:after="0" w:line="240" w:lineRule="auto"/>
    </w:pPr>
  </w:style>
  <w:style w:type="table" w:styleId="af1">
    <w:name w:val="Table Grid"/>
    <w:basedOn w:val="a1"/>
    <w:uiPriority w:val="39"/>
    <w:rsid w:val="00BD6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4665E7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4665E7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47B7C"/>
    <w:rPr>
      <w:sz w:val="21"/>
      <w:szCs w:val="21"/>
    </w:rPr>
  </w:style>
  <w:style w:type="paragraph" w:styleId="af5">
    <w:name w:val="annotation text"/>
    <w:basedOn w:val="a"/>
    <w:link w:val="af6"/>
    <w:uiPriority w:val="99"/>
    <w:unhideWhenUsed/>
    <w:rsid w:val="00B47B7C"/>
  </w:style>
  <w:style w:type="character" w:customStyle="1" w:styleId="af6">
    <w:name w:val="Текст примечания Знак"/>
    <w:basedOn w:val="a0"/>
    <w:link w:val="af5"/>
    <w:uiPriority w:val="99"/>
    <w:rsid w:val="00B47B7C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47B7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47B7C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6372F7"/>
    <w:pPr>
      <w:spacing w:after="0" w:line="240" w:lineRule="auto"/>
    </w:pPr>
    <w:rPr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372F7"/>
    <w:rPr>
      <w:sz w:val="18"/>
      <w:szCs w:val="18"/>
    </w:rPr>
  </w:style>
  <w:style w:type="numbering" w:customStyle="1" w:styleId="5">
    <w:name w:val="Импортированный стиль 5"/>
    <w:rsid w:val="00AA451C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ゆめ あさき</dc:creator>
  <cp:keywords/>
  <dc:description/>
  <cp:lastModifiedBy>Константин Разградский</cp:lastModifiedBy>
  <cp:revision>3</cp:revision>
  <dcterms:created xsi:type="dcterms:W3CDTF">2024-09-05T10:57:00Z</dcterms:created>
  <dcterms:modified xsi:type="dcterms:W3CDTF">2024-10-29T14:25:00Z</dcterms:modified>
</cp:coreProperties>
</file>