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media/image5.jpeg" ContentType="image/jpeg"/>
  <Override PartName="/word/media/image7.png" ContentType="image/png"/>
  <Override PartName="/word/media/image6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val="ru-RU"/>
        </w:rPr>
      </w:pPr>
      <w:r>
        <w:drawing>
          <wp:anchor behindDoc="0" distT="57150" distB="57150" distL="57150" distR="57150" simplePos="0" locked="0" layoutInCell="0" allowOverlap="1" relativeHeight="6">
            <wp:simplePos x="0" y="0"/>
            <wp:positionH relativeFrom="page">
              <wp:posOffset>457200</wp:posOffset>
            </wp:positionH>
            <wp:positionV relativeFrom="line">
              <wp:posOffset>19050</wp:posOffset>
            </wp:positionV>
            <wp:extent cx="561975" cy="573405"/>
            <wp:effectExtent l="0" t="0" r="0" b="0"/>
            <wp:wrapSquare wrapText="bothSides"/>
            <wp:docPr id="1" name="officeArt object" descr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图片 5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ru-RU"/>
        </w:rPr>
        <w:t>ВАЖНОЕ ПРИМЕЧАНИЕ ПО ГАРАНТИЙНОМУ ОБСЛУЖИВАНИЮ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Благодарим вас за покупку! Перед эксплуатацией данного продукта найдите ваш код верификации на упаковке и перейдите на </w:t>
      </w:r>
      <w:r>
        <w:rPr/>
        <w:t>http</w:t>
      </w:r>
      <w:r>
        <w:rPr>
          <w:lang w:val="ru-RU"/>
        </w:rPr>
        <w:t>://</w:t>
      </w:r>
      <w:r>
        <w:rPr/>
        <w:t>charger</w:t>
      </w:r>
      <w:r>
        <w:rPr>
          <w:lang w:val="ru-RU"/>
        </w:rPr>
        <w:t>.</w:t>
      </w:r>
      <w:r>
        <w:rPr/>
        <w:t>nitecore</w:t>
      </w:r>
      <w:r>
        <w:rPr>
          <w:lang w:val="ru-RU"/>
        </w:rPr>
        <w:t>.</w:t>
      </w:r>
      <w:r>
        <w:rPr/>
        <w:t>com</w:t>
      </w:r>
      <w:r>
        <w:rPr>
          <w:lang w:val="ru-RU"/>
        </w:rPr>
        <w:t>/</w:t>
      </w:r>
      <w:r>
        <w:rPr/>
        <w:t>validation</w:t>
      </w:r>
      <w:r>
        <w:rPr>
          <w:lang w:val="ru-RU"/>
        </w:rPr>
        <w:t xml:space="preserve"> (или отсканируйте </w:t>
      </w:r>
      <w:r>
        <w:rPr/>
        <w:t>QR</w:t>
      </w:r>
      <w:r>
        <w:rPr>
          <w:lang w:val="ru-RU"/>
        </w:rPr>
        <w:t xml:space="preserve">-код рядом с проверочным кодом, чтобы перейти на него со своего мобильного телефона). Введите ваш код верификации и личную информацию по необходимости и отправьте ваши данные. После проверки </w:t>
      </w:r>
      <w:r>
        <w:rPr/>
        <w:t>NITECORE</w:t>
      </w:r>
      <w:r>
        <w:rPr>
          <w:lang w:val="ru-RU"/>
        </w:rPr>
        <w:t xml:space="preserve"> вышлет вам электронное письмо с гарантийным обслуживанием для бесплатного продления гарантии на 6 месяцев. Это электронное письмо и адрес электронной почты, указанный при регистрации, необходимы для потенциального применения гарантии.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Руководство пользователя </w:t>
      </w:r>
      <w:r>
        <w:rPr>
          <w:b/>
          <w:bCs/>
        </w:rPr>
        <w:t>NES</w:t>
      </w:r>
      <w:r>
        <w:rPr>
          <w:b/>
          <w:bCs/>
          <w:lang w:val="ru-RU"/>
        </w:rPr>
        <w:t>2000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/>
        <w:drawing>
          <wp:inline distT="0" distB="0" distL="0" distR="0">
            <wp:extent cx="390525" cy="352425"/>
            <wp:effectExtent l="0" t="0" r="0" b="0"/>
            <wp:docPr id="2" name="Изображение1" descr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图片 3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ru-RU"/>
        </w:rPr>
        <w:t>Рекомендации по зарядке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Перед эксплуатацией или хранением, пожалуйста, подключите электростанцию </w:t>
      </w:r>
      <w:r>
        <w:rPr>
          <w:rFonts w:ascii="Times New Roman" w:hAnsi="Times New Roman"/>
          <w:lang w:val="ru-RU"/>
        </w:rPr>
        <w:t>​​</w:t>
      </w:r>
      <w:r>
        <w:rPr>
          <w:lang w:val="ru-RU"/>
        </w:rPr>
        <w:t>к источнику питания и ожидайте, пока она полностью не зарядится.</w:t>
      </w:r>
    </w:p>
    <w:p>
      <w:pPr>
        <w:pStyle w:val="Normal"/>
        <w:rPr>
          <w:b/>
          <w:b/>
          <w:bCs/>
        </w:rPr>
      </w:pPr>
      <w:r>
        <w:rPr/>
        <w:drawing>
          <wp:inline distT="0" distB="0" distL="0" distR="0">
            <wp:extent cx="6642100" cy="3404235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3404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 xml:space="preserve">Примечание: </w:t>
      </w:r>
      <w:r>
        <w:rPr>
          <w:lang w:val="ru-RU"/>
        </w:rPr>
        <w:t>источники питания, указанные в данном руководстве, приведены исключительно в справочных целях. Фактический продукт может несколько отличаться в зависимости от особенностей вашего региона.</w:t>
      </w:r>
      <w:r>
        <w:rPr>
          <w:b/>
          <w:bCs/>
          <w:lang w:val="ru-RU"/>
        </w:rPr>
        <w:t xml:space="preserve"> 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Технические характеристики</w:t>
      </w:r>
    </w:p>
    <w:tbl>
      <w:tblPr>
        <w:tblStyle w:val="TableNormal"/>
        <w:tblW w:w="10307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3573"/>
        <w:gridCol w:w="4423"/>
        <w:gridCol w:w="2311"/>
      </w:tblGrid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>Модель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NES2000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>Аккумулятор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 xml:space="preserve">Литий-ионные аккумуляторы </w:t>
            </w:r>
            <w:r>
              <w:rPr>
                <w:lang w:eastAsia="ru-RU" w:bidi="ar-SA"/>
              </w:rPr>
              <w:t>21700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>Энергоемкость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2016</w:t>
            </w:r>
            <w:r>
              <w:rPr>
                <w:lang w:val="ru-RU" w:eastAsia="ru-RU" w:bidi="ar-SA"/>
              </w:rPr>
              <w:t xml:space="preserve"> </w:t>
            </w:r>
            <w:r>
              <w:rPr>
                <w:lang w:eastAsia="ru-RU" w:bidi="ar-SA"/>
              </w:rPr>
              <w:t>Вт·ч (25.2</w:t>
            </w:r>
            <w:r>
              <w:rPr>
                <w:lang w:val="ru-RU" w:eastAsia="ru-RU" w:bidi="ar-SA"/>
              </w:rPr>
              <w:t xml:space="preserve"> В</w:t>
            </w:r>
            <w:r>
              <w:rPr>
                <w:lang w:eastAsia="ru-RU" w:bidi="ar-SA"/>
              </w:rPr>
              <w:t>, 80</w:t>
            </w:r>
            <w:r>
              <w:rPr>
                <w:lang w:val="ru-RU" w:eastAsia="ru-RU" w:bidi="ar-SA"/>
              </w:rPr>
              <w:t xml:space="preserve"> Ач</w:t>
            </w:r>
            <w:r>
              <w:rPr>
                <w:lang w:eastAsia="ru-RU" w:bidi="ar-SA"/>
              </w:rPr>
              <w:t>) (560000</w:t>
            </w:r>
            <w:r>
              <w:rPr>
                <w:lang w:val="ru-RU" w:eastAsia="ru-RU" w:bidi="ar-SA"/>
              </w:rPr>
              <w:t xml:space="preserve"> мАч)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DC </w:t>
            </w:r>
            <w:r>
              <w:rPr>
                <w:lang w:val="ru-RU" w:eastAsia="ru-RU" w:bidi="ar-SA"/>
              </w:rPr>
              <w:t>вход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12 В - 36 В, до 20 А (всего 720 Вт максимум)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AC </w:t>
            </w:r>
            <w:r>
              <w:rPr>
                <w:lang w:val="ru-RU" w:eastAsia="ru-RU" w:bidi="ar-SA"/>
              </w:rPr>
              <w:t>вход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200-240</w:t>
            </w:r>
            <w:r>
              <w:rPr>
                <w:lang w:val="ru-RU" w:eastAsia="ru-RU" w:bidi="ar-SA"/>
              </w:rPr>
              <w:t xml:space="preserve"> В </w:t>
            </w:r>
            <w:r>
              <w:rPr>
                <w:lang w:eastAsia="ru-RU" w:bidi="ar-SA"/>
              </w:rPr>
              <w:t>~ 50/60</w:t>
            </w:r>
            <w:r>
              <w:rPr>
                <w:lang w:val="ru-RU" w:eastAsia="ru-RU" w:bidi="ar-SA"/>
              </w:rPr>
              <w:t xml:space="preserve"> Гц</w:t>
            </w:r>
            <w:r>
              <w:rPr>
                <w:lang w:eastAsia="ru-RU" w:bidi="ar-SA"/>
              </w:rPr>
              <w:t xml:space="preserve"> (1200</w:t>
            </w:r>
            <w:r>
              <w:rPr>
                <w:lang w:val="ru-RU" w:eastAsia="ru-RU" w:bidi="ar-SA"/>
              </w:rPr>
              <w:t xml:space="preserve"> Вт</w:t>
            </w:r>
            <w:r>
              <w:rPr>
                <w:lang w:eastAsia="ru-RU" w:bidi="ar-SA"/>
              </w:rPr>
              <w:t xml:space="preserve"> </w:t>
            </w:r>
            <w:r>
              <w:rPr>
                <w:lang w:val="ru-RU" w:eastAsia="ru-RU" w:bidi="ar-SA"/>
              </w:rPr>
              <w:t>максимум</w:t>
            </w:r>
            <w:r>
              <w:rPr>
                <w:lang w:eastAsia="ru-RU" w:bidi="ar-SA"/>
              </w:rPr>
              <w:t>)</w:t>
            </w:r>
          </w:p>
        </w:tc>
      </w:tr>
      <w:tr>
        <w:trPr>
          <w:trHeight w:val="516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USB-C </w:t>
            </w:r>
            <w:r>
              <w:rPr>
                <w:lang w:val="ru-RU" w:eastAsia="ru-RU" w:bidi="ar-SA"/>
              </w:rPr>
              <w:t>вход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5 В ⎓3 А / 9 В ⎓ 3 А / 12 В ⎓ 3 А / 15 В ⎓ 3 А / 20 В ⎓ 5 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Максимум 100 Вт на один порт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AC </w:t>
            </w:r>
            <w:r>
              <w:rPr>
                <w:lang w:val="ru-RU" w:eastAsia="ru-RU" w:bidi="ar-SA"/>
              </w:rPr>
              <w:t>выход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220 В ~ 9,09 А, 50 Гц, чистая синусоида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2000W, 4000W surge</w:t>
            </w:r>
          </w:p>
        </w:tc>
      </w:tr>
      <w:tr>
        <w:trPr>
          <w:trHeight w:val="254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>Выход</w:t>
            </w:r>
            <w:r>
              <w:rPr>
                <w:lang w:eastAsia="ru-RU" w:bidi="ar-SA"/>
              </w:rPr>
              <w:t xml:space="preserve"> DC1 (</w:t>
            </w:r>
            <w:r>
              <w:rPr>
                <w:lang w:val="ru-RU" w:eastAsia="ru-RU" w:bidi="ar-SA"/>
              </w:rPr>
              <w:t>прикуриватель</w:t>
            </w:r>
            <w:r>
              <w:rPr>
                <w:lang w:eastAsia="ru-RU" w:bidi="ar-SA"/>
              </w:rPr>
              <w:t xml:space="preserve">)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12</w:t>
            </w:r>
            <w:r>
              <w:rPr>
                <w:lang w:val="ru-RU" w:eastAsia="ru-RU" w:bidi="ar-SA"/>
              </w:rPr>
              <w:t xml:space="preserve"> В 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rFonts w:eastAsia="Arial Unicode MS" w:cs="Arial Unicode MS" w:ascii="Arial Unicode MS" w:hAnsi="Arial Unicode MS"/>
                <w:lang w:val="ru-RU" w:eastAsia="ru-RU" w:bidi="ar-SA"/>
              </w:rPr>
              <w:t xml:space="preserve"> </w:t>
            </w:r>
            <w:r>
              <w:rPr>
                <w:lang w:eastAsia="ru-RU" w:bidi="ar-SA"/>
              </w:rPr>
              <w:t>10</w:t>
            </w:r>
            <w:r>
              <w:rPr>
                <w:lang w:val="ru-RU" w:eastAsia="ru-RU" w:bidi="ar-SA"/>
              </w:rPr>
              <w:t xml:space="preserve"> 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Максимально всего 120 Вт</w:t>
            </w:r>
          </w:p>
        </w:tc>
      </w:tr>
      <w:tr>
        <w:trPr>
          <w:trHeight w:val="254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Выход DC2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eastAsia="ru-RU" w:bidi="ar-SA"/>
              </w:rPr>
              <w:t>24</w:t>
            </w:r>
            <w:r>
              <w:rPr>
                <w:lang w:val="ru-RU" w:eastAsia="ru-RU" w:bidi="ar-SA"/>
              </w:rPr>
              <w:t xml:space="preserve"> В 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rFonts w:eastAsia="Arial Unicode MS" w:cs="Arial Unicode MS" w:ascii="Arial Unicode MS" w:hAnsi="Arial Unicode MS"/>
                <w:lang w:val="ru-RU" w:eastAsia="ru-RU" w:bidi="ar-SA"/>
              </w:rPr>
              <w:t xml:space="preserve"> </w:t>
            </w:r>
            <w:r>
              <w:rPr>
                <w:lang w:eastAsia="ru-RU" w:bidi="ar-SA"/>
              </w:rPr>
              <w:t>20</w:t>
            </w:r>
            <w:r>
              <w:rPr>
                <w:lang w:val="ru-RU" w:eastAsia="ru-RU" w:bidi="ar-SA"/>
              </w:rPr>
              <w:t xml:space="preserve"> А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Максимально 500</w:t>
            </w:r>
            <w:r>
              <w:rPr>
                <w:lang w:val="ru-RU" w:eastAsia="ru-RU" w:bidi="ar-SA"/>
              </w:rPr>
              <w:t xml:space="preserve"> Вт</w:t>
            </w:r>
          </w:p>
        </w:tc>
      </w:tr>
      <w:tr>
        <w:trPr>
          <w:trHeight w:val="254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USB-A </w:t>
            </w:r>
            <w:r>
              <w:rPr>
                <w:lang w:val="ru-RU" w:eastAsia="ru-RU" w:bidi="ar-SA"/>
              </w:rPr>
              <w:t>выход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5V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3A / 9V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2A / 12V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2A / 20V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1.5A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Максимум 30 Вт на один порт</w:t>
            </w:r>
          </w:p>
        </w:tc>
      </w:tr>
      <w:tr>
        <w:trPr>
          <w:trHeight w:val="254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USB-C </w:t>
            </w:r>
            <w:r>
              <w:rPr>
                <w:lang w:val="ru-RU" w:eastAsia="ru-RU" w:bidi="ar-SA"/>
              </w:rPr>
              <w:t>выход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5V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3A / 9V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3A / 12V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3A / 15V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3A / 20V</w:t>
            </w:r>
            <w:r>
              <w:rPr>
                <w:rFonts w:eastAsia="Arial Unicode MS" w:cs="Arial Unicode MS" w:ascii="Arial Unicode MS" w:hAnsi="Arial Unicode MS"/>
                <w:lang w:eastAsia="ru-RU" w:bidi="ar-SA"/>
              </w:rPr>
              <w:t>⎓</w:t>
            </w:r>
            <w:r>
              <w:rPr>
                <w:lang w:eastAsia="ru-RU" w:bidi="ar-SA"/>
              </w:rPr>
              <w:t>5A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Максимум 100 Вт на один порт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eastAsia="ru-RU" w:bidi="ar-SA"/>
              </w:rPr>
            </w:pPr>
            <w:r>
              <w:rPr>
                <w:lang w:eastAsia="ru-RU" w:bidi="ar-SA"/>
              </w:rPr>
              <w:t>Срок годности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Заряжать каждые 3-6 месяцев</w:t>
            </w:r>
          </w:p>
        </w:tc>
      </w:tr>
      <w:tr>
        <w:trPr>
          <w:trHeight w:val="49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val="ru-RU"/>
              </w:rPr>
            </w:pPr>
            <w:r>
              <w:rPr>
                <w:lang w:val="ru-RU" w:eastAsia="ru-RU" w:bidi="ar-SA"/>
              </w:rPr>
              <w:t>Количество рабочих циклов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500 циклов до 80% (скорость разрядки: 1</w:t>
            </w:r>
            <w:r>
              <w:rPr>
                <w:lang w:eastAsia="ru-RU" w:bidi="ar-SA"/>
              </w:rPr>
              <w:t>C</w:t>
            </w:r>
            <w:r>
              <w:rPr>
                <w:lang w:val="ru-RU" w:eastAsia="ru-RU" w:bidi="ar-SA"/>
              </w:rPr>
              <w:t>, полная зарядка/разрядка, температура 25°</w:t>
            </w:r>
            <w:r>
              <w:rPr>
                <w:lang w:eastAsia="ru-RU" w:bidi="ar-SA"/>
              </w:rPr>
              <w:t>C</w:t>
            </w:r>
            <w:r>
              <w:rPr>
                <w:lang w:val="ru-RU" w:eastAsia="ru-RU" w:bidi="ar-SA"/>
              </w:rPr>
              <w:t>)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val="ru-RU"/>
              </w:rPr>
            </w:pPr>
            <w:r>
              <w:rPr>
                <w:lang w:eastAsia="ru-RU" w:bidi="ar-SA"/>
              </w:rPr>
              <w:t>Температура</w:t>
            </w:r>
            <w:r>
              <w:rPr>
                <w:lang w:val="ru-RU" w:eastAsia="ru-RU" w:bidi="ar-SA"/>
              </w:rPr>
              <w:t xml:space="preserve"> при эксплуатации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-10~40°C (14~104°F)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val="ru-RU"/>
              </w:rPr>
            </w:pPr>
            <w:r>
              <w:rPr>
                <w:lang w:val="ru-RU" w:eastAsia="ru-RU" w:bidi="ar-SA"/>
              </w:rPr>
              <w:t>Размеры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 xml:space="preserve">464 мм </w:t>
            </w:r>
            <w:r>
              <w:rPr>
                <w:lang w:eastAsia="ru-RU" w:bidi="ar-SA"/>
              </w:rPr>
              <w:t>x</w:t>
            </w:r>
            <w:r>
              <w:rPr>
                <w:lang w:val="ru-RU" w:eastAsia="ru-RU" w:bidi="ar-SA"/>
              </w:rPr>
              <w:t xml:space="preserve"> 270,4 мм </w:t>
            </w:r>
            <w:r>
              <w:rPr>
                <w:lang w:eastAsia="ru-RU" w:bidi="ar-SA"/>
              </w:rPr>
              <w:t>x</w:t>
            </w:r>
            <w:r>
              <w:rPr>
                <w:lang w:val="ru-RU" w:eastAsia="ru-RU" w:bidi="ar-SA"/>
              </w:rPr>
              <w:t xml:space="preserve"> 403,4 мм (18,27" </w:t>
            </w:r>
            <w:r>
              <w:rPr>
                <w:lang w:eastAsia="ru-RU" w:bidi="ar-SA"/>
              </w:rPr>
              <w:t>x</w:t>
            </w:r>
            <w:r>
              <w:rPr>
                <w:lang w:val="ru-RU" w:eastAsia="ru-RU" w:bidi="ar-SA"/>
              </w:rPr>
              <w:t xml:space="preserve"> 10,65" </w:t>
            </w:r>
            <w:r>
              <w:rPr>
                <w:lang w:eastAsia="ru-RU" w:bidi="ar-SA"/>
              </w:rPr>
              <w:t>x</w:t>
            </w:r>
            <w:r>
              <w:rPr>
                <w:lang w:val="ru-RU" w:eastAsia="ru-RU" w:bidi="ar-SA"/>
              </w:rPr>
              <w:t xml:space="preserve"> 15,88")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val="ru-RU"/>
              </w:rPr>
            </w:pPr>
            <w:r>
              <w:rPr>
                <w:lang w:val="ru-RU" w:eastAsia="ru-RU" w:bidi="ar-SA"/>
              </w:rPr>
              <w:t>Вес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  <w:t>22,41 кг (49,41 фунта)</w:t>
            </w:r>
          </w:p>
        </w:tc>
      </w:tr>
      <w:tr>
        <w:trPr>
          <w:trHeight w:val="250" w:hRule="atLeast"/>
        </w:trPr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lang w:val="ru-RU"/>
              </w:rPr>
            </w:pPr>
            <w:r>
              <w:rPr>
                <w:lang w:val="ru-RU" w:eastAsia="ru-RU" w:bidi="ar-SA"/>
              </w:rPr>
              <w:t>Комплектующие</w:t>
            </w:r>
          </w:p>
        </w:tc>
        <w:tc>
          <w:tcPr>
            <w:tcW w:w="6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lang w:val="ru-RU"/>
              </w:rPr>
            </w:pPr>
            <w:r>
              <w:rPr>
                <w:lang w:val="ru-RU" w:eastAsia="ru-RU" w:bidi="ar-SA"/>
              </w:rPr>
              <w:t>Шнур питания AC (переменного тока), автомобильное зарядное устройство</w:t>
            </w:r>
          </w:p>
        </w:tc>
      </w:tr>
    </w:tbl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  <w:drawing>
          <wp:inline distT="0" distB="0" distL="0" distR="0">
            <wp:extent cx="5824855" cy="3168650"/>
            <wp:effectExtent l="0" t="0" r="0" b="0"/>
            <wp:docPr id="4" name="Изображение2" descr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2" descr="图片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855" cy="316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2048510" cy="1438275"/>
            <wp:effectExtent l="0" t="0" r="0" b="0"/>
            <wp:docPr id="5" name="Изображение3" descr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3" descr="图片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51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  <w:lang w:val="ru-RU"/>
        </w:rPr>
        <w:t>Основной переключатель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ЖК-дисплей</w:t>
      </w:r>
      <w:r>
        <w:rPr>
          <w:b/>
          <w:bCs/>
          <w:lang w:val="ru-RU"/>
        </w:rPr>
        <w:t xml:space="preserve"> (LCD)</w:t>
      </w:r>
    </w:p>
    <w:p>
      <w:pPr>
        <w:pStyle w:val="ListParagraph"/>
        <w:ind w:left="360" w:hanging="0"/>
        <w:rPr>
          <w:b/>
          <w:b/>
          <w:bCs/>
          <w:lang w:val="ru-RU"/>
        </w:rPr>
      </w:pPr>
      <w:r>
        <w:rPr>
          <w:lang w:val="ru-RU"/>
        </w:rPr>
        <w:t>ЖК-дисплей может отображать информацию о входной/выходной мощности, оставшемся заряде и пр. Он также может отображать время работы и оставшееся время зарядки. Кратковременно нажимайте на основной переключатель, чтобы переключаться между режимами, когда электростанция заряжается.</w:t>
      </w:r>
      <w:r>
        <w:rPr>
          <w:b/>
          <w:bCs/>
          <w:lang w:val="ru-RU"/>
        </w:rPr>
        <w:t xml:space="preserve"> 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Переключатель AC выхода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(для управления </w:t>
      </w:r>
      <w:r>
        <w:rPr>
          <w:rFonts w:cs="Cambria Math" w:ascii="Cambria Math" w:hAnsi="Cambria Math"/>
          <w:b/>
          <w:bCs/>
          <w:lang w:val="ru-RU"/>
        </w:rPr>
        <w:t>⑫</w:t>
      </w:r>
      <w:r>
        <w:rPr>
          <w:b/>
          <w:bCs/>
          <w:lang w:val="ru-RU"/>
        </w:rPr>
        <w:t xml:space="preserve">) 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Переключатель беспроводного соединения 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  <w:lang w:val="ru-RU"/>
        </w:rPr>
        <w:t>Кнопка</w:t>
      </w:r>
      <w:r>
        <w:rPr>
          <w:b/>
          <w:bCs/>
        </w:rPr>
        <w:t xml:space="preserve"> USB</w:t>
      </w:r>
      <w:r>
        <w:rPr/>
        <w:t>-</w:t>
      </w:r>
      <w:r>
        <w:rPr>
          <w:b/>
          <w:bCs/>
          <w:lang w:val="ru-RU"/>
        </w:rPr>
        <w:t>выхода</w:t>
      </w:r>
      <w:r>
        <w:rPr>
          <w:b/>
          <w:bCs/>
        </w:rPr>
        <w:t xml:space="preserve"> (</w:t>
      </w:r>
      <w:r>
        <w:rPr>
          <w:b/>
          <w:bCs/>
          <w:lang w:val="ru-RU"/>
        </w:rPr>
        <w:t>для</w:t>
      </w:r>
      <w:r>
        <w:rPr>
          <w:b/>
          <w:bCs/>
        </w:rPr>
        <w:t xml:space="preserve"> </w:t>
      </w:r>
      <w:r>
        <w:rPr>
          <w:b/>
          <w:bCs/>
          <w:lang w:val="ru-RU"/>
        </w:rPr>
        <w:t>управления</w:t>
      </w:r>
      <w:r>
        <w:rPr>
          <w:b/>
          <w:bCs/>
        </w:rPr>
        <w:t xml:space="preserve"> ⑥)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bookmarkStart w:id="0" w:name="_Hlk117268552"/>
      <w:r>
        <w:rPr>
          <w:b/>
          <w:bCs/>
        </w:rPr>
        <w:t xml:space="preserve">вход </w:t>
      </w:r>
      <w:bookmarkEnd w:id="0"/>
      <w:r>
        <w:rPr>
          <w:b/>
          <w:bCs/>
        </w:rPr>
        <w:t>/ выход USB-C PD</w:t>
      </w:r>
    </w:p>
    <w:p>
      <w:pPr>
        <w:pStyle w:val="ListParagraph"/>
        <w:ind w:left="360" w:hanging="0"/>
        <w:rPr>
          <w:b/>
          <w:b/>
          <w:bCs/>
        </w:rPr>
      </w:pPr>
      <w:r>
        <w:rPr>
          <w:b/>
          <w:bCs/>
        </w:rPr>
        <w:t xml:space="preserve">выход USB-A QC 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DC</w:t>
      </w:r>
      <w:r>
        <w:rPr>
          <w:b/>
          <w:bCs/>
          <w:lang w:val="ru-RU"/>
        </w:rPr>
        <w:t xml:space="preserve"> </w:t>
      </w:r>
      <w:r>
        <w:rPr>
          <w:b/>
          <w:bCs/>
        </w:rPr>
        <w:t>вход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Вход Андерсона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Переключатель выхода </w:t>
      </w:r>
      <w:r>
        <w:rPr>
          <w:b/>
          <w:bCs/>
        </w:rPr>
        <w:t>DC</w:t>
      </w:r>
      <w:r>
        <w:rPr>
          <w:b/>
          <w:bCs/>
          <w:lang w:val="ru-RU"/>
        </w:rPr>
        <w:t>1 (для управления ⑩)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>
          <w:b/>
          <w:bCs/>
        </w:rPr>
        <w:t>Выход DC1 (прикуриватель)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Порт расширения</w:t>
      </w:r>
    </w:p>
    <w:p>
      <w:pPr>
        <w:pStyle w:val="ListParagraph"/>
        <w:numPr>
          <w:ilvl w:val="0"/>
          <w:numId w:val="1"/>
        </w:numPr>
        <w:rPr>
          <w:lang w:val="ru-RU"/>
        </w:rPr>
      </w:pPr>
      <w:r>
        <w:rPr>
          <w:b/>
          <w:bCs/>
          <w:lang w:val="ru-RU"/>
        </w:rPr>
        <w:t>Выход переменного тока (</w:t>
      </w:r>
      <w:r>
        <w:rPr>
          <w:b/>
          <w:bCs/>
        </w:rPr>
        <w:t>AC</w:t>
      </w:r>
      <w:r>
        <w:rPr>
          <w:b/>
          <w:bCs/>
          <w:lang w:val="ru-RU"/>
        </w:rPr>
        <w:t>)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Вход переменного тока (</w:t>
      </w:r>
      <w:r>
        <w:rPr>
          <w:b/>
          <w:bCs/>
        </w:rPr>
        <w:t>AC</w:t>
      </w:r>
      <w:r>
        <w:rPr>
          <w:b/>
          <w:bCs/>
          <w:lang w:val="ru-RU"/>
        </w:rPr>
        <w:t>)</w:t>
      </w:r>
    </w:p>
    <w:p>
      <w:pPr>
        <w:pStyle w:val="ListParagraph"/>
        <w:numPr>
          <w:ilvl w:val="0"/>
          <w:numId w:val="1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Переключатель выхода </w:t>
      </w:r>
      <w:r>
        <w:rPr>
          <w:b/>
          <w:bCs/>
        </w:rPr>
        <w:t>DC</w:t>
      </w:r>
      <w:r>
        <w:rPr>
          <w:b/>
          <w:bCs/>
          <w:lang w:val="ru-RU"/>
        </w:rPr>
        <w:t xml:space="preserve">2 (для управления </w:t>
      </w:r>
      <w:r>
        <w:rPr>
          <w:rFonts w:cs="Cambria Math" w:ascii="Cambria Math" w:hAnsi="Cambria Math"/>
          <w:b/>
          <w:bCs/>
          <w:lang w:val="ru-RU"/>
        </w:rPr>
        <w:t>⑮</w:t>
      </w:r>
      <w:r>
        <w:rPr>
          <w:b/>
          <w:bCs/>
          <w:lang w:val="ru-RU"/>
        </w:rPr>
        <w:t>)</w:t>
      </w:r>
    </w:p>
    <w:p>
      <w:pPr>
        <w:pStyle w:val="ListParagraph"/>
        <w:numPr>
          <w:ilvl w:val="0"/>
          <w:numId w:val="1"/>
        </w:numPr>
        <w:rPr/>
      </w:pPr>
      <w:r>
        <w:rPr>
          <w:b/>
          <w:bCs/>
        </w:rPr>
        <w:t>Выход DC2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Источники питания, указанные в данном руководстве, приведены исключительно в справочных целях. Фактический продукт может несколько отличаться в зависимости от особенностей вашего региона. 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Функция зарядки</w:t>
      </w:r>
    </w:p>
    <w:p>
      <w:pPr>
        <w:pStyle w:val="Normal"/>
        <w:rPr>
          <w:lang w:val="ru-RU"/>
        </w:rPr>
      </w:pPr>
      <w:r>
        <w:rPr>
          <w:lang w:val="ru-RU"/>
        </w:rPr>
        <w:t>Электростанцию можно заряжать через шнур питания переменного тока (</w:t>
      </w:r>
      <w:r>
        <w:rPr/>
        <w:t>AC</w:t>
      </w:r>
      <w:r>
        <w:rPr>
          <w:lang w:val="ru-RU"/>
        </w:rPr>
        <w:t>), при этом она совместима с солнечной панелью (выходной порт: 7,9 мм * 5,5 мм / разъем Андерсона), автомобильным зарядным устройством (12 В / 24 В), адаптером PD и пр. Перед эксплуатацией или хранением рекомендуется полностью зарядить устройство с помощью прилагаемого шнура питания.</w:t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Подключение питания:</w:t>
      </w:r>
      <w:r>
        <w:rPr>
          <w:lang w:val="ru-RU"/>
        </w:rPr>
        <w:t xml:space="preserve"> когда электростанция находится в включенном / выключенном состоянии, подключите ее к внешнему источнику питания через входной порт (порты) для зарядки устройства.</w:t>
      </w:r>
    </w:p>
    <w:p>
      <w:pPr>
        <w:pStyle w:val="Normal"/>
        <w:rPr>
          <w:lang w:val="ru-RU"/>
        </w:rPr>
      </w:pPr>
      <w:r>
        <w:rPr>
          <w:b/>
          <w:bCs/>
          <w:lang w:val="ru-RU"/>
        </w:rPr>
        <w:t>Определение уровня заряда</w:t>
      </w:r>
      <w:r>
        <w:rPr>
          <w:lang w:val="ru-RU"/>
        </w:rPr>
        <w:t>: во время зарядки на дисплее будет отображена входная мощность, а шкала питания начнет мигать, информируя таким образом пользователя. Когда электростанция будет полностью заряжена, шкала питания перестанет мигать, а питание отобразится на уровне 100%.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Время зарядки:</w:t>
      </w:r>
    </w:p>
    <w:tbl>
      <w:tblPr>
        <w:tblStyle w:val="TableNormal"/>
        <w:tblW w:w="10456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8709"/>
        <w:gridCol w:w="1746"/>
      </w:tblGrid>
      <w:tr>
        <w:trPr>
          <w:trHeight w:val="250" w:hRule="atLeast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ru-RU" w:eastAsia="ru-RU" w:bidi="ar-SA"/>
              </w:rPr>
              <w:t xml:space="preserve">Вход переменного тока </w:t>
            </w:r>
            <w:bookmarkStart w:id="1" w:name="_Hlk117270888"/>
            <w:r>
              <w:rPr>
                <w:lang w:val="ru-RU" w:eastAsia="ru-RU" w:bidi="ar-SA"/>
              </w:rPr>
              <w:t>(AC)</w:t>
            </w:r>
            <w:bookmarkEnd w:id="1"/>
            <w:r>
              <w:rPr>
                <w:lang w:val="ru-RU" w:eastAsia="ru-RU" w:bidi="ar-SA"/>
              </w:rPr>
              <w:t xml:space="preserve"> в 1200 Вт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ru-RU" w:eastAsia="ru-RU" w:bidi="ar-SA"/>
              </w:rPr>
              <w:t>от</w:t>
            </w:r>
            <w:r>
              <w:rPr>
                <w:lang w:eastAsia="ru-RU" w:bidi="ar-SA"/>
              </w:rPr>
              <w:t xml:space="preserve"> 2</w:t>
            </w:r>
            <w:r>
              <w:rPr>
                <w:lang w:val="ru-RU" w:eastAsia="ru-RU" w:bidi="ar-SA"/>
              </w:rPr>
              <w:t xml:space="preserve"> часов</w:t>
            </w:r>
          </w:p>
        </w:tc>
      </w:tr>
      <w:tr>
        <w:trPr>
          <w:trHeight w:val="490" w:hRule="atLeast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ru-RU" w:eastAsia="ru-RU" w:bidi="ar-SA"/>
              </w:rPr>
              <w:t>Солнечная панель в 100 Вт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 xml:space="preserve">(В зависимости от интенсивности солнечного света, температуры и т.д.) 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ru-RU" w:eastAsia="ru-RU" w:bidi="ar-SA"/>
              </w:rPr>
              <w:t xml:space="preserve">от </w:t>
            </w:r>
            <w:r>
              <w:rPr>
                <w:lang w:eastAsia="ru-RU" w:bidi="ar-SA"/>
              </w:rPr>
              <w:t>21</w:t>
            </w:r>
            <w:r>
              <w:rPr>
                <w:lang w:val="ru-RU" w:eastAsia="ru-RU" w:bidi="ar-SA"/>
              </w:rPr>
              <w:t xml:space="preserve"> часа</w:t>
            </w:r>
          </w:p>
        </w:tc>
      </w:tr>
      <w:tr>
        <w:trPr>
          <w:trHeight w:val="250" w:hRule="atLeast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Автомобильное зарядное устройство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от 21</w:t>
            </w:r>
            <w:r>
              <w:rPr>
                <w:lang w:val="ru-RU" w:eastAsia="ru-RU" w:bidi="ar-SA"/>
              </w:rPr>
              <w:t xml:space="preserve"> часа</w:t>
            </w:r>
          </w:p>
        </w:tc>
      </w:tr>
      <w:tr>
        <w:trPr>
          <w:trHeight w:val="250" w:hRule="atLeast"/>
        </w:trPr>
        <w:tc>
          <w:tcPr>
            <w:tcW w:w="8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PD</w:t>
            </w:r>
            <w:r>
              <w:rPr>
                <w:lang w:val="ru-RU" w:eastAsia="ru-RU" w:bidi="ar-SA"/>
              </w:rPr>
              <w:t xml:space="preserve"> адаптер в 100 Вт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от 21</w:t>
            </w:r>
            <w:r>
              <w:rPr>
                <w:lang w:val="ru-RU" w:eastAsia="ru-RU" w:bidi="ar-SA"/>
              </w:rPr>
              <w:t xml:space="preserve"> часа</w:t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  <w:t>Примечание:</w:t>
      </w:r>
    </w:p>
    <w:p>
      <w:pPr>
        <w:pStyle w:val="Normal"/>
        <w:rPr>
          <w:lang w:val="ru-RU"/>
        </w:rPr>
      </w:pPr>
      <w:r>
        <w:rPr>
          <w:lang w:val="ru-RU"/>
        </w:rPr>
        <w:t>1. Помимо входа переменного тока (AC), устройство также можно заряжать через 2 входных порта для увеличения входной мощности.</w:t>
      </w:r>
    </w:p>
    <w:p>
      <w:pPr>
        <w:pStyle w:val="Normal"/>
        <w:rPr>
          <w:lang w:val="ru-RU"/>
        </w:rPr>
      </w:pPr>
      <w:r>
        <w:rPr>
          <w:lang w:val="ru-RU"/>
        </w:rPr>
        <w:t>2. Выходной порт переменного тока (AC) перестает быть доступен при использовании входного порта переменного тока (AC).</w:t>
      </w:r>
    </w:p>
    <w:p>
      <w:pPr>
        <w:pStyle w:val="Normal"/>
        <w:rPr>
          <w:lang w:val="ru-RU"/>
        </w:rPr>
      </w:pPr>
      <w:r>
        <w:rPr>
          <w:lang w:val="ru-RU"/>
        </w:rPr>
        <w:t>3. Используйте блоки питания с одинаковым напряжением при использовании обоих входных портов постоянного тока (</w:t>
      </w:r>
      <w:r>
        <w:rPr/>
        <w:t>DC</w:t>
      </w:r>
      <w:r>
        <w:rPr>
          <w:lang w:val="ru-RU"/>
        </w:rPr>
        <w:t>). В противном случае источник питания с более низким напряжением не будет доступен.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4. Используйте зарядные кабели </w:t>
      </w:r>
      <w:r>
        <w:rPr/>
        <w:t>USB</w:t>
      </w:r>
      <w:r>
        <w:rPr>
          <w:lang w:val="ru-RU"/>
        </w:rPr>
        <w:t>-</w:t>
      </w:r>
      <w:r>
        <w:rPr/>
        <w:t>C</w:t>
      </w:r>
      <w:r>
        <w:rPr>
          <w:lang w:val="ru-RU"/>
        </w:rPr>
        <w:t xml:space="preserve"> с поддержкой передачи мощности 100 Вт для достижения максимальной входной / выходной мощности </w:t>
      </w:r>
      <w:r>
        <w:rPr/>
        <w:t>USB</w:t>
      </w:r>
      <w:r>
        <w:rPr>
          <w:lang w:val="ru-RU"/>
        </w:rPr>
        <w:t>-</w:t>
      </w:r>
      <w:r>
        <w:rPr/>
        <w:t>C</w:t>
      </w:r>
      <w:r>
        <w:rPr>
          <w:lang w:val="ru-RU"/>
        </w:rPr>
        <w:t xml:space="preserve"> 100 Вт.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Инструкция по эксплуатации:</w:t>
      </w:r>
    </w:p>
    <w:p>
      <w:pPr>
        <w:pStyle w:val="Normal"/>
        <w:rPr>
          <w:lang w:val="ru-RU"/>
        </w:rPr>
      </w:pPr>
      <w:r>
        <w:rPr>
          <w:lang w:val="ru-RU"/>
        </w:rPr>
        <w:t>1. Зажмите и удерживайте основной переключатель, чтобы включить / выключить электростанцию.</w:t>
      </w:r>
    </w:p>
    <w:p>
      <w:pPr>
        <w:pStyle w:val="Normal"/>
        <w:rPr>
          <w:lang w:val="ru-RU"/>
        </w:rPr>
      </w:pPr>
      <w:r>
        <w:rPr>
          <w:lang w:val="ru-RU"/>
        </w:rPr>
        <w:t>2. Когда электростанция включена, кратковременно нажимайте выходные переключатели, чтобы включать соответствующие им выходные порты и их индикаторы для питания внешних устройств.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Примечание:</w:t>
      </w:r>
    </w:p>
    <w:p>
      <w:pPr>
        <w:pStyle w:val="Normal"/>
        <w:rPr>
          <w:lang w:val="ru-RU"/>
        </w:rPr>
      </w:pPr>
      <w:r>
        <w:rPr>
          <w:lang w:val="ru-RU"/>
        </w:rPr>
        <w:t>1. Когда выходная мощность начинает превышать номинальные характеристики, выход переменного тока (AC) автоматически отключается, чтобы обеспечить защиту электростанции от перегрузки.</w:t>
      </w:r>
    </w:p>
    <w:p>
      <w:pPr>
        <w:pStyle w:val="Normal"/>
        <w:rPr>
          <w:lang w:val="ru-RU"/>
        </w:rPr>
      </w:pPr>
      <w:r>
        <w:rPr>
          <w:lang w:val="ru-RU"/>
        </w:rPr>
        <w:t>2. Если уровень питания будет на исходе или температура аккумулятора будет слишком высока, выход переменного тока (AC) станет недоступен для использования и автоматически отключится. Электростанция подаст предупредительный сигнал, чтобы проинформировать пользователя.</w:t>
      </w:r>
    </w:p>
    <w:p>
      <w:pPr>
        <w:pStyle w:val="Normal"/>
        <w:rPr>
          <w:lang w:val="ru-RU"/>
        </w:rPr>
      </w:pPr>
      <w:r>
        <w:rPr>
          <w:lang w:val="ru-RU"/>
        </w:rPr>
        <w:t>3. Отключите выход переменного тока (AC) для экономии энергии, если он не используется в течение длительного времени.</w:t>
      </w:r>
    </w:p>
    <w:p>
      <w:pPr>
        <w:pStyle w:val="Normal"/>
        <w:rPr>
          <w:lang w:val="ru-RU"/>
        </w:rPr>
      </w:pPr>
      <w:r>
        <w:rPr>
          <w:lang w:val="ru-RU"/>
        </w:rPr>
        <w:t>4. Если электростанция работает без подключения к чему-либо, она автоматически отключится в целях экономии энергии через 5 минут.</w:t>
      </w:r>
    </w:p>
    <w:p>
      <w:pPr>
        <w:pStyle w:val="Normal"/>
        <w:rPr>
          <w:lang w:val="ru-RU"/>
        </w:rPr>
      </w:pPr>
      <w:r>
        <w:rPr>
          <w:lang w:val="ru-RU"/>
        </w:rPr>
        <w:t>5. Электростанция имеет интеллектуальную тепловую защиту. Она автоматически активирует систему охлаждения в соответствии с рабочими условиями, чтобы эффективно защищать аккумуляторы и продлевать срок их службы.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Совместимые устройства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Выход </w:t>
      </w:r>
      <w:r>
        <w:rPr/>
        <w:t>AC</w:t>
      </w:r>
      <w:r>
        <w:rPr>
          <w:lang w:val="ru-RU"/>
        </w:rPr>
        <w:t>: ноутбуки, дисплеи и пр.</w:t>
      </w:r>
    </w:p>
    <w:p>
      <w:pPr>
        <w:pStyle w:val="Normal"/>
        <w:rPr>
          <w:lang w:val="ru-RU"/>
        </w:rPr>
      </w:pPr>
      <w:r>
        <w:rPr/>
        <w:t>USB</w:t>
      </w:r>
      <w:r>
        <w:rPr>
          <w:lang w:val="ru-RU"/>
        </w:rPr>
        <w:t>-выход: смартфоны, цифровые камеры, планшеты, электронные книги и пр.</w:t>
      </w:r>
    </w:p>
    <w:p>
      <w:pPr>
        <w:pStyle w:val="Normal"/>
        <w:rPr>
          <w:lang w:val="ru-RU"/>
        </w:rPr>
      </w:pPr>
      <w:r>
        <w:rPr>
          <w:lang w:val="ru-RU"/>
        </w:rPr>
        <w:t>Выход прикуривателя в 12 В: портативный холодильник, осветительные приборы, автомобильные зарядные устройства и пр.</w:t>
      </w:r>
    </w:p>
    <w:tbl>
      <w:tblPr>
        <w:tblStyle w:val="TableNormal"/>
        <w:tblW w:w="6513" w:type="dxa"/>
        <w:jc w:val="left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899"/>
        <w:gridCol w:w="2510"/>
        <w:gridCol w:w="2104"/>
      </w:tblGrid>
      <w:tr>
        <w:trPr>
          <w:trHeight w:val="250" w:hRule="atLeast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Выход прикуривателя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Светодиодная ламп</w:t>
            </w:r>
            <w:r>
              <w:rPr>
                <w:lang w:val="ru-RU" w:eastAsia="ru-RU" w:bidi="ar-SA"/>
              </w:rPr>
              <w:t>очка</w:t>
            </w:r>
            <w:r>
              <w:rPr>
                <w:lang w:eastAsia="ru-RU" w:bidi="ar-SA"/>
              </w:rPr>
              <w:t xml:space="preserve"> 12 В</w:t>
            </w:r>
            <w:r>
              <w:rPr>
                <w:lang w:val="ru-RU" w:eastAsia="ru-RU" w:bidi="ar-SA"/>
              </w:rPr>
              <w:t xml:space="preserve"> </w:t>
            </w:r>
            <w:r>
              <w:rPr>
                <w:lang w:eastAsia="ru-RU" w:bidi="ar-SA"/>
              </w:rPr>
              <w:t>/</w:t>
            </w:r>
            <w:r>
              <w:rPr>
                <w:lang w:val="ru-RU" w:eastAsia="ru-RU" w:bidi="ar-SA"/>
              </w:rPr>
              <w:t xml:space="preserve"> </w:t>
            </w:r>
            <w:r>
              <w:rPr>
                <w:lang w:eastAsia="ru-RU" w:bidi="ar-SA"/>
              </w:rPr>
              <w:t>5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ru-RU" w:eastAsia="ru-RU" w:bidi="ar-SA"/>
              </w:rPr>
              <w:t>Прибл. 307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Портативный холодильник 40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73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Выход AC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Дрон 38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Прибл. 40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Вентилятор 40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38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Электрическое одеяло 60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25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Проектор 100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15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ЖК-телевизор 150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1</w:t>
            </w:r>
            <w:r>
              <w:rPr>
                <w:lang w:eastAsia="ru-RU" w:bidi="ar-SA"/>
              </w:rPr>
              <w:t>0 ч</w:t>
            </w:r>
          </w:p>
        </w:tc>
      </w:tr>
      <w:tr>
        <w:trPr>
          <w:trHeight w:val="49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Настольный компьютер 200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7.6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Электродрель 500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2-4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Электрический чайник 800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1.9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Рисоварка 1000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Прибл. 1.</w:t>
            </w:r>
            <w:r>
              <w:rPr>
                <w:lang w:val="ru-RU" w:eastAsia="ru-RU" w:bidi="ar-SA"/>
              </w:rPr>
              <w:t>5</w:t>
            </w:r>
            <w:r>
              <w:rPr>
                <w:lang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val="ru-RU" w:eastAsia="ru-RU" w:bidi="ar-SA"/>
              </w:rPr>
              <w:t xml:space="preserve">Перфоратор </w:t>
            </w:r>
            <w:r>
              <w:rPr>
                <w:lang w:eastAsia="ru-RU" w:bidi="ar-SA"/>
              </w:rPr>
              <w:t>1080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Прибл. 1.1-2.2</w:t>
            </w:r>
            <w:r>
              <w:rPr>
                <w:lang w:val="ru-RU"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Микроволновая печь 1300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Прибл. 0.9-2.2</w:t>
            </w:r>
            <w:r>
              <w:rPr>
                <w:lang w:val="ru-RU"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Электрический чайник 1500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Прибл. 1</w:t>
            </w:r>
            <w:r>
              <w:rPr>
                <w:lang w:val="ru-RU"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Электрическая духовка 1650 Вт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Прибл. 0.9</w:t>
            </w:r>
            <w:r>
              <w:rPr>
                <w:lang w:val="ru-RU" w:eastAsia="ru-RU" w:bidi="ar-SA"/>
              </w:rPr>
              <w:t xml:space="preserve"> ч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USB-выход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Mate 40 Pro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fr-FR" w:eastAsia="ru-RU" w:bidi="ar-SA"/>
              </w:rPr>
              <w:t xml:space="preserve">Прибл. 94 </w:t>
            </w:r>
            <w:r>
              <w:rPr>
                <w:lang w:val="ru-RU" w:eastAsia="ru-RU" w:bidi="ar-SA"/>
              </w:rPr>
              <w:t>заряда</w:t>
            </w:r>
          </w:p>
        </w:tc>
      </w:tr>
      <w:tr>
        <w:trPr>
          <w:trHeight w:val="49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iPhone 12 Pro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147</w:t>
            </w:r>
            <w:r>
              <w:rPr>
                <w:lang w:eastAsia="ru-RU" w:bidi="ar-SA"/>
              </w:rPr>
              <w:t xml:space="preserve"> заряд</w:t>
            </w:r>
            <w:r>
              <w:rPr>
                <w:lang w:val="ru-RU" w:eastAsia="ru-RU" w:bidi="ar-SA"/>
              </w:rPr>
              <w:t>ов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iPhone 14 Pro Max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Прибл. 9</w:t>
            </w:r>
            <w:r>
              <w:rPr>
                <w:lang w:val="ru-RU" w:eastAsia="ru-RU" w:bidi="ar-SA"/>
              </w:rPr>
              <w:t>2</w:t>
            </w:r>
            <w:r>
              <w:rPr>
                <w:lang w:eastAsia="ru-RU" w:bidi="ar-SA"/>
              </w:rPr>
              <w:t xml:space="preserve"> заряда</w:t>
            </w:r>
          </w:p>
        </w:tc>
      </w:tr>
      <w:tr>
        <w:trPr>
          <w:trHeight w:val="49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iPhone 14 Pro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12</w:t>
            </w:r>
            <w:r>
              <w:rPr>
                <w:lang w:eastAsia="ru-RU" w:bidi="ar-SA"/>
              </w:rPr>
              <w:t>4 заряда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MacBook Pro 16"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15</w:t>
            </w:r>
            <w:r>
              <w:rPr>
                <w:lang w:eastAsia="ru-RU" w:bidi="ar-SA"/>
              </w:rPr>
              <w:t xml:space="preserve"> заряд</w:t>
            </w:r>
            <w:r>
              <w:rPr>
                <w:lang w:val="ru-RU" w:eastAsia="ru-RU" w:bidi="ar-SA"/>
              </w:rPr>
              <w:t>ов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>iPad Pro 12.9"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eastAsia="ru-RU" w:bidi="ar-SA"/>
              </w:rPr>
            </w:pPr>
            <w:r>
              <w:rPr>
                <w:lang w:eastAsia="ru-RU" w:bidi="ar-SA"/>
              </w:rPr>
              <w:t xml:space="preserve">Прибл. </w:t>
            </w:r>
            <w:r>
              <w:rPr>
                <w:lang w:val="ru-RU" w:eastAsia="ru-RU" w:bidi="ar-SA"/>
              </w:rPr>
              <w:t>41</w:t>
            </w:r>
            <w:r>
              <w:rPr>
                <w:lang w:eastAsia="ru-RU" w:bidi="ar-SA"/>
              </w:rPr>
              <w:t xml:space="preserve"> заряд</w:t>
            </w:r>
          </w:p>
        </w:tc>
      </w:tr>
      <w:tr>
        <w:trPr>
          <w:trHeight w:val="250" w:hRule="atLeast"/>
        </w:trPr>
        <w:tc>
          <w:tcPr>
            <w:tcW w:w="18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Normal"/>
              <w:widowControl w:val="false"/>
              <w:spacing w:before="0" w:after="0"/>
              <w:rPr>
                <w:lang w:eastAsia="ru-RU" w:bidi="ar-SA"/>
              </w:rPr>
            </w:pPr>
            <w:r>
              <w:rPr>
                <w:lang w:eastAsia="ru-RU" w:bidi="ar-SA"/>
              </w:rPr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val="ru-RU" w:eastAsia="ru-RU" w:bidi="ar-SA"/>
              </w:rPr>
              <w:t>Переключатель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lang w:val="ru-RU"/>
              </w:rPr>
            </w:pPr>
            <w:r>
              <w:rPr>
                <w:lang w:eastAsia="ru-RU" w:bidi="ar-SA"/>
              </w:rPr>
              <w:t>Прибл. 9</w:t>
            </w:r>
            <w:r>
              <w:rPr>
                <w:lang w:val="ru-RU" w:eastAsia="ru-RU" w:bidi="ar-SA"/>
              </w:rPr>
              <w:t>6</w:t>
            </w:r>
            <w:r>
              <w:rPr>
                <w:lang w:eastAsia="ru-RU" w:bidi="ar-SA"/>
              </w:rPr>
              <w:t xml:space="preserve"> заряд</w:t>
            </w:r>
            <w:r>
              <w:rPr>
                <w:lang w:val="ru-RU" w:eastAsia="ru-RU" w:bidi="ar-SA"/>
              </w:rPr>
              <w:t>ов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 xml:space="preserve">Примечание: </w:t>
      </w:r>
      <w:r>
        <w:rPr>
          <w:lang w:val="ru-RU"/>
        </w:rPr>
        <w:t xml:space="preserve">Приведенные данные получены в лабораторных условиях </w:t>
      </w:r>
      <w:r>
        <w:rPr/>
        <w:t>NITECORE</w:t>
      </w:r>
      <w:r>
        <w:rPr>
          <w:lang w:val="ru-RU"/>
        </w:rPr>
        <w:t xml:space="preserve"> исключительно для справочных целей. Они могут отличаться при эксплуатации вследствие использования аккумулятора иного типа, а также условий окружающей среды.</w:t>
      </w:r>
    </w:p>
    <w:p>
      <w:pPr>
        <w:pStyle w:val="Normal"/>
        <w:rPr>
          <w:b/>
          <w:b/>
          <w:bCs/>
        </w:rPr>
      </w:pPr>
      <w:r>
        <w:rPr>
          <w:b/>
          <w:bCs/>
          <w:lang w:val="ru-RU"/>
        </w:rPr>
        <w:t xml:space="preserve">Предупреждение о низком уровне питания: </w:t>
      </w:r>
      <w:r>
        <w:rPr>
          <w:lang w:val="ru-RU"/>
        </w:rPr>
        <w:t xml:space="preserve">электростанцию необходимо поставить на зарядку, если срабатывает предупреждающий сигнал в процессе сообщения энергии другому устройству. </w:t>
      </w:r>
      <w:r>
        <w:rPr/>
        <w:t>Сигнал будет означать, что уровень питания ниже 10 %.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lang w:val="ru-RU"/>
        </w:rPr>
      </w:pPr>
      <w:r>
        <w:drawing>
          <wp:anchor behindDoc="0" distT="57150" distB="57150" distL="57150" distR="57150" simplePos="0" locked="0" layoutInCell="0" allowOverlap="1" relativeHeight="7">
            <wp:simplePos x="0" y="0"/>
            <wp:positionH relativeFrom="page">
              <wp:posOffset>6072505</wp:posOffset>
            </wp:positionH>
            <wp:positionV relativeFrom="line">
              <wp:posOffset>21590</wp:posOffset>
            </wp:positionV>
            <wp:extent cx="1029335" cy="1104900"/>
            <wp:effectExtent l="0" t="0" r="0" b="0"/>
            <wp:wrapSquare wrapText="bothSides"/>
            <wp:docPr id="6" name="Изображение4" descr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4" descr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lang w:val="ru-RU"/>
        </w:rPr>
        <w:t xml:space="preserve">ПРИЛОЖЕНИЕ </w:t>
      </w:r>
      <w:r>
        <w:rPr>
          <w:b/>
          <w:bCs/>
        </w:rPr>
        <w:t>NNERGY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В приложении </w:t>
      </w:r>
      <w:r>
        <w:rPr/>
        <w:t>NNERGY</w:t>
      </w:r>
      <w:r>
        <w:rPr>
          <w:lang w:val="ru-RU"/>
        </w:rPr>
        <w:t xml:space="preserve"> вы можете дистанционно контролировать и отслеживать информацию и данные о </w:t>
      </w:r>
      <w:r>
        <w:rPr/>
        <w:t>NES</w:t>
      </w:r>
      <w:r>
        <w:rPr>
          <w:lang w:val="ru-RU"/>
        </w:rPr>
        <w:t>2000.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Чтобы получить ссылку для скачивания приложения, а также дополнительную информацию, отсканируйте </w:t>
      </w:r>
      <w:r>
        <w:rPr/>
        <w:t>QR</w:t>
      </w:r>
      <w:r>
        <w:rPr>
          <w:lang w:val="ru-RU"/>
        </w:rPr>
        <w:t>-код или перейдите по ссылке ниже:</w:t>
      </w:r>
    </w:p>
    <w:p>
      <w:pPr>
        <w:pStyle w:val="Normal"/>
        <w:rPr>
          <w:lang w:val="ru-RU"/>
        </w:rPr>
      </w:pPr>
      <w:hyperlink r:id="rId8">
        <w:r>
          <w:rPr/>
          <w:t>https</w:t>
        </w:r>
        <w:r>
          <w:rPr>
            <w:lang w:val="ru-RU"/>
          </w:rPr>
          <w:t>://</w:t>
        </w:r>
        <w:r>
          <w:rPr/>
          <w:t>charger</w:t>
        </w:r>
        <w:r>
          <w:rPr>
            <w:lang w:val="ru-RU"/>
          </w:rPr>
          <w:t>.</w:t>
        </w:r>
        <w:r>
          <w:rPr/>
          <w:t>nitecore</w:t>
        </w:r>
        <w:r>
          <w:rPr>
            <w:lang w:val="ru-RU"/>
          </w:rPr>
          <w:t>.</w:t>
        </w:r>
        <w:r>
          <w:rPr/>
          <w:t>com</w:t>
        </w:r>
        <w:r>
          <w:rPr>
            <w:lang w:val="ru-RU"/>
          </w:rPr>
          <w:t>/</w:t>
        </w:r>
        <w:r>
          <w:rPr/>
          <w:t>Server</w:t>
        </w:r>
        <w:r>
          <w:rPr>
            <w:lang w:val="ru-RU"/>
          </w:rPr>
          <w:t>/</w:t>
        </w:r>
        <w:r>
          <w:rPr/>
          <w:t>detail</w:t>
        </w:r>
        <w:r>
          <w:rPr>
            <w:lang w:val="ru-RU"/>
          </w:rPr>
          <w:t>/</w:t>
        </w:r>
        <w:r>
          <w:rPr/>
          <w:t>cd</w:t>
        </w:r>
        <w:r>
          <w:rPr>
            <w:lang w:val="ru-RU"/>
          </w:rPr>
          <w:t>/498</w:t>
        </w:r>
      </w:hyperlink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Важные инструкции по безопасности</w:t>
      </w:r>
    </w:p>
    <w:p>
      <w:pPr>
        <w:pStyle w:val="ListParagraph"/>
        <w:numPr>
          <w:ilvl w:val="0"/>
          <w:numId w:val="2"/>
        </w:numPr>
        <w:rPr>
          <w:b/>
          <w:b/>
          <w:bCs/>
          <w:lang w:val="ru-RU"/>
        </w:rPr>
      </w:pPr>
      <w:r>
        <w:rPr>
          <w:b/>
          <w:bCs/>
          <w:lang w:val="ru-RU"/>
        </w:rPr>
        <w:t>Меры предосторожности!</w:t>
      </w:r>
    </w:p>
    <w:p>
      <w:pPr>
        <w:pStyle w:val="Normal"/>
        <w:rPr>
          <w:lang w:val="ru-RU"/>
        </w:rPr>
      </w:pPr>
      <w:r>
        <w:rPr>
          <w:lang w:val="ru-RU"/>
        </w:rPr>
        <w:t>1. Пожалуйста, внимательно прочитайте руководство пользователя перед эксплуатацией устройства.</w:t>
      </w:r>
    </w:p>
    <w:p>
      <w:pPr>
        <w:pStyle w:val="Normal"/>
        <w:rPr>
          <w:lang w:val="ru-RU"/>
        </w:rPr>
      </w:pPr>
      <w:r>
        <w:rPr>
          <w:lang w:val="ru-RU"/>
        </w:rPr>
        <w:t>2. Температура окружающей среды при эксплуатации: -10~40°</w:t>
      </w:r>
      <w:r>
        <w:rPr/>
        <w:t>C</w:t>
      </w:r>
      <w:r>
        <w:rPr>
          <w:lang w:val="ru-RU"/>
        </w:rPr>
        <w:t xml:space="preserve"> (14~104°</w:t>
      </w:r>
      <w:r>
        <w:rPr/>
        <w:t>F</w:t>
      </w:r>
      <w:r>
        <w:rPr>
          <w:lang w:val="ru-RU"/>
        </w:rPr>
        <w:t>); Температура хранения: -20~60°</w:t>
      </w:r>
      <w:r>
        <w:rPr/>
        <w:t>C</w:t>
      </w:r>
      <w:r>
        <w:rPr>
          <w:lang w:val="ru-RU"/>
        </w:rPr>
        <w:t xml:space="preserve"> (-4~140°</w:t>
      </w:r>
      <w:r>
        <w:rPr/>
        <w:t>F</w:t>
      </w:r>
      <w:r>
        <w:rPr>
          <w:lang w:val="ru-RU"/>
        </w:rPr>
        <w:t>)</w:t>
      </w:r>
    </w:p>
    <w:p>
      <w:pPr>
        <w:pStyle w:val="Normal"/>
        <w:rPr>
          <w:lang w:val="ru-RU"/>
        </w:rPr>
      </w:pPr>
      <w:r>
        <w:rPr>
          <w:lang w:val="ru-RU"/>
        </w:rPr>
        <w:t>3. Для зарядки устройства используйте только зарядные устройства, входящие в комплект с товаром или же официально купленные.</w:t>
      </w:r>
    </w:p>
    <w:p>
      <w:pPr>
        <w:pStyle w:val="Normal"/>
        <w:rPr>
          <w:lang w:val="ru-RU"/>
        </w:rPr>
      </w:pPr>
      <w:r>
        <w:rPr>
          <w:lang w:val="ru-RU"/>
        </w:rPr>
        <w:t>4. Подключайте соответствующие внешние устройства, исключительно следуя указаниям, приведенным в данном руководстве пользователя. Суммарная мощность внешних устройств должна быть не более указанной номинальной мощности электростанции.</w:t>
      </w:r>
    </w:p>
    <w:p>
      <w:pPr>
        <w:pStyle w:val="Normal"/>
        <w:rPr>
          <w:lang w:val="ru-RU"/>
        </w:rPr>
      </w:pPr>
      <w:r>
        <w:rPr>
          <w:lang w:val="ru-RU"/>
        </w:rPr>
        <w:t>5. Продукт предназначен для взрослых. Использование продукта несовершеннолетними должно осуществляться под наблюдением взрослых. Детям в возрасте 8 лет и младше запрещается эксплуатировать, использовать или чистить изделие.</w:t>
      </w:r>
    </w:p>
    <w:p>
      <w:pPr>
        <w:pStyle w:val="Normal"/>
        <w:rPr>
          <w:lang w:val="ru-RU"/>
        </w:rPr>
      </w:pPr>
      <w:r>
        <w:rPr>
          <w:lang w:val="ru-RU"/>
        </w:rPr>
        <w:t>6. НЕ оставляйте продукт в рабочем состоянии без присмотра. Выключайте изделие при любых признаках неисправности.</w:t>
      </w:r>
    </w:p>
    <w:p>
      <w:pPr>
        <w:pStyle w:val="Normal"/>
        <w:rPr>
          <w:lang w:val="ru-RU"/>
        </w:rPr>
      </w:pPr>
      <w:r>
        <w:rPr>
          <w:lang w:val="ru-RU"/>
        </w:rPr>
        <w:t>7. Опасно использовать аксессуары, изготовленные неофициальными производителями или проданные неавторизованными дилерами.</w:t>
      </w:r>
    </w:p>
    <w:p>
      <w:pPr>
        <w:pStyle w:val="Normal"/>
        <w:rPr>
          <w:lang w:val="ru-RU"/>
        </w:rPr>
      </w:pPr>
      <w:r>
        <w:rPr>
          <w:lang w:val="ru-RU"/>
        </w:rPr>
        <w:t>8. НЕ используйте изделие, если источник питания или шнур повреждены.</w:t>
      </w:r>
    </w:p>
    <w:p>
      <w:pPr>
        <w:pStyle w:val="Normal"/>
        <w:rPr>
          <w:lang w:val="ru-RU"/>
        </w:rPr>
      </w:pPr>
      <w:r>
        <w:rPr>
          <w:lang w:val="ru-RU"/>
        </w:rPr>
        <w:t>9. Отключайте устройство от сети, если оно не используется.</w:t>
      </w:r>
    </w:p>
    <w:p>
      <w:pPr>
        <w:pStyle w:val="Normal"/>
        <w:rPr>
          <w:lang w:val="ru-RU"/>
        </w:rPr>
      </w:pPr>
      <w:r>
        <w:rPr>
          <w:lang w:val="ru-RU"/>
        </w:rPr>
        <w:t>10. Храните устройство в проветриваемых помещениях. НЕ подвергайте устройство воздействию дождей или влаги. Держите его на расстоянии не менее 20 см (7,87 дюйма) от других предметов и любых горючих материалов. НЕ кладите на устройство другие предметы, ничем его не накрывайте и не используйте устройство при температуре окружающей среды выше 40°</w:t>
      </w:r>
      <w:r>
        <w:rPr/>
        <w:t>C</w:t>
      </w:r>
      <w:r>
        <w:rPr>
          <w:lang w:val="ru-RU"/>
        </w:rPr>
        <w:t xml:space="preserve"> (104°</w:t>
      </w:r>
      <w:r>
        <w:rPr/>
        <w:t>F</w:t>
      </w:r>
      <w:r>
        <w:rPr>
          <w:lang w:val="ru-RU"/>
        </w:rPr>
        <w:t>).</w:t>
      </w:r>
    </w:p>
    <w:p>
      <w:pPr>
        <w:pStyle w:val="Normal"/>
        <w:rPr>
          <w:lang w:val="ru-RU"/>
        </w:rPr>
      </w:pPr>
      <w:r>
        <w:rPr>
          <w:lang w:val="ru-RU"/>
        </w:rPr>
        <w:t>11. НЕ подвергайте устройство воздействию открытого огня. ЗАПРЕЩАЕТСЯ хранить или использовать изделие в среде с очень высокой /низкой температурой или с высокими колебаниями температуры, а также в замкнутом пространстве с высокой температурой.</w:t>
      </w:r>
    </w:p>
    <w:p>
      <w:pPr>
        <w:pStyle w:val="Normal"/>
        <w:rPr>
          <w:lang w:val="ru-RU"/>
        </w:rPr>
      </w:pPr>
      <w:r>
        <w:rPr>
          <w:lang w:val="ru-RU"/>
        </w:rPr>
        <w:t>12. Пожалуйста, используйте сухую или антистатическую ткань, чтобы содержать устройство в чистоте.</w:t>
      </w:r>
    </w:p>
    <w:p>
      <w:pPr>
        <w:pStyle w:val="Normal"/>
        <w:rPr>
          <w:lang w:val="ru-RU"/>
        </w:rPr>
      </w:pPr>
      <w:r>
        <w:rPr>
          <w:lang w:val="ru-RU"/>
        </w:rPr>
        <w:t>13. Избегайте ударов и толчков устройства.</w:t>
      </w:r>
    </w:p>
    <w:p>
      <w:pPr>
        <w:pStyle w:val="Normal"/>
        <w:rPr>
          <w:lang w:val="ru-RU"/>
        </w:rPr>
      </w:pPr>
      <w:r>
        <w:rPr>
          <w:lang w:val="ru-RU"/>
        </w:rPr>
        <w:t>14. Если изделие упало в воду, поместите его в безопасном и открытом месте и держитесь на расстоянии, пока оно полностью не высохнет. Если это произошло, НЕ используйте устройство снова. Пожалуйста, строго соблюдайте правила вашего региона по переработке или утилизации продукта.</w:t>
      </w:r>
    </w:p>
    <w:p>
      <w:pPr>
        <w:pStyle w:val="Normal"/>
        <w:rPr>
          <w:lang w:val="ru-RU"/>
        </w:rPr>
      </w:pPr>
      <w:r>
        <w:rPr>
          <w:lang w:val="ru-RU"/>
        </w:rPr>
        <w:t>15. НЕ помещайте в устройство какие-либо проводящие ток или металлические предметы во избежание короткого замыкания и последующего взрыва.</w:t>
      </w:r>
    </w:p>
    <w:p>
      <w:pPr>
        <w:pStyle w:val="Normal"/>
        <w:rPr>
          <w:lang w:val="ru-RU"/>
        </w:rPr>
      </w:pPr>
      <w:r>
        <w:rPr>
          <w:lang w:val="ru-RU"/>
        </w:rPr>
        <w:t>16. ЗАПРЕЩАЕТСЯ разбирать или вносить в конструкцию устройства какие-либо изменения, так как это может привести к взрыву, растрескиванию или протечке аккумулятора, а также травмам, повреждению имущества и / или другим непредсказуемым последствиям.</w:t>
      </w:r>
    </w:p>
    <w:p>
      <w:pPr>
        <w:pStyle w:val="Normal"/>
        <w:rPr>
          <w:lang w:val="ru-RU"/>
        </w:rPr>
      </w:pPr>
      <w:r>
        <w:rPr>
          <w:lang w:val="ru-RU"/>
        </w:rPr>
        <w:t>17. Утилизируйте устройство / аккумуляторы в соответствии с существующими в вашем регионе законами и правилами.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Возможные проблемы</w:t>
      </w:r>
    </w:p>
    <w:p>
      <w:pPr>
        <w:pStyle w:val="Normal"/>
        <w:rPr>
          <w:lang w:val="ru-RU"/>
        </w:rPr>
      </w:pPr>
      <w:r>
        <w:rPr>
          <w:lang w:val="ru-RU"/>
        </w:rPr>
        <w:t>· Если внешнее устройство не может начать заряжаться от электростанции, выполните следующие действия:</w:t>
      </w:r>
    </w:p>
    <w:p>
      <w:pPr>
        <w:pStyle w:val="Normal"/>
        <w:rPr>
          <w:lang w:val="ru-RU"/>
        </w:rPr>
      </w:pPr>
      <w:r>
        <w:rPr>
          <w:lang w:val="ru-RU"/>
        </w:rPr>
        <w:t>1. Проверьте ЖК-дисплей. Выход переменного тока будет автоматически отключен, если уровень питания слишком низкий. В этом случае необходимо как можно скорее зарядить устройство.</w:t>
      </w:r>
    </w:p>
    <w:p>
      <w:pPr>
        <w:pStyle w:val="Normal"/>
        <w:rPr>
          <w:lang w:val="ru-RU"/>
        </w:rPr>
      </w:pPr>
      <w:r>
        <w:rPr>
          <w:lang w:val="ru-RU"/>
        </w:rPr>
        <w:t>2. Убедитесь, что выходной порт включен во время эксплуатации. На это указывает соответствующий индикатор переключателя.</w:t>
      </w:r>
    </w:p>
    <w:p>
      <w:pPr>
        <w:pStyle w:val="Normal"/>
        <w:rPr>
          <w:lang w:val="ru-RU"/>
        </w:rPr>
      </w:pPr>
      <w:r>
        <w:rPr>
          <w:lang w:val="ru-RU"/>
        </w:rPr>
        <w:t>3. Проверьте, не превышает ли суммарная мощность внешних устройств номинальные характеристики электростанции.</w:t>
      </w:r>
    </w:p>
    <w:p>
      <w:pPr>
        <w:pStyle w:val="Normal"/>
        <w:rPr>
          <w:lang w:val="ru-RU"/>
        </w:rPr>
      </w:pPr>
      <w:r>
        <w:rPr>
          <w:lang w:val="ru-RU"/>
        </w:rPr>
        <w:t>4. Проверьте, нет ли нестабильного контакта с внешними устройствами.</w:t>
      </w:r>
    </w:p>
    <w:p>
      <w:pPr>
        <w:pStyle w:val="Normal"/>
        <w:rPr>
          <w:lang w:val="ru-RU"/>
        </w:rPr>
      </w:pPr>
      <w:r>
        <w:rPr>
          <w:lang w:val="ru-RU"/>
        </w:rPr>
        <w:t>· О солнечных панелях: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Энергоэффективность солнечных панелей может варьироваться в зависимости от интенсивности солнечного света, температуры и т. д. В облачную или ветреную погоду мощность может снижаться. Для обеспечения высокой эффективности и безопасности зарядки рекомендуется использовать официальные солнечные панели </w:t>
      </w:r>
      <w:r>
        <w:rPr/>
        <w:t>NITECORE</w:t>
      </w:r>
      <w:r>
        <w:rPr>
          <w:lang w:val="ru-RU"/>
        </w:rPr>
        <w:t xml:space="preserve"> (продаются отдельно) для заряда устройства.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Обслуживание</w:t>
      </w:r>
    </w:p>
    <w:p>
      <w:pPr>
        <w:pStyle w:val="Normal"/>
        <w:rPr>
          <w:lang w:val="ru-RU"/>
        </w:rPr>
      </w:pPr>
      <w:r>
        <w:rPr>
          <w:lang w:val="ru-RU"/>
        </w:rPr>
        <w:t>1. Пожалуйста, прекратите использование устройства и как можно скорее поставьте его на зарядку в случае, если он подает предупреждающий сигнал, информирующий пользователя о том, что уровень заряда опустился ниже 10%.</w:t>
      </w:r>
    </w:p>
    <w:p>
      <w:pPr>
        <w:pStyle w:val="Normal"/>
        <w:rPr>
          <w:lang w:val="ru-RU"/>
        </w:rPr>
      </w:pPr>
      <w:r>
        <w:rPr>
          <w:lang w:val="ru-RU"/>
        </w:rPr>
        <w:t>2. Категорически низкий уровень заряда при длительном хранении нанесет необратимый вред элементам питания и сократит срок службы продукта. Поэтому рекомендуется полностью зарядить устройство, если вы планируете не использовать его длительное время.</w:t>
      </w:r>
    </w:p>
    <w:p>
      <w:pPr>
        <w:pStyle w:val="Normal"/>
        <w:rPr>
          <w:lang w:val="ru-RU"/>
        </w:rPr>
      </w:pPr>
      <w:r>
        <w:rPr>
          <w:lang w:val="ru-RU"/>
        </w:rPr>
        <w:t>3. Если устройство не используется в течение длительного времени, пожалуйста, не забывайте разряжать и заново заряжать его каждые 3 месяца.</w:t>
      </w:r>
    </w:p>
    <w:p>
      <w:pPr>
        <w:pStyle w:val="Normal"/>
        <w:rPr>
          <w:lang w:val="ru-RU"/>
        </w:rPr>
      </w:pPr>
      <w:r>
        <w:rPr>
          <w:lang w:val="ru-RU"/>
        </w:rPr>
        <w:t>4. Рекомендуется эксплуатировать и хранить продукт при температуре окружающей среды от 20°</w:t>
      </w:r>
      <w:r>
        <w:rPr/>
        <w:t>C</w:t>
      </w:r>
      <w:r>
        <w:rPr>
          <w:lang w:val="ru-RU"/>
        </w:rPr>
        <w:t xml:space="preserve"> до 30°</w:t>
      </w:r>
      <w:r>
        <w:rPr/>
        <w:t>C</w:t>
      </w:r>
      <w:r>
        <w:rPr>
          <w:lang w:val="ru-RU"/>
        </w:rPr>
        <w:t xml:space="preserve"> (68°</w:t>
      </w:r>
      <w:r>
        <w:rPr/>
        <w:t>F</w:t>
      </w:r>
      <w:r>
        <w:rPr>
          <w:lang w:val="ru-RU"/>
        </w:rPr>
        <w:t>~86°</w:t>
      </w:r>
      <w:r>
        <w:rPr/>
        <w:t>F</w:t>
      </w:r>
      <w:r>
        <w:rPr>
          <w:lang w:val="ru-RU"/>
        </w:rPr>
        <w:t>).</w:t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</w:r>
    </w:p>
    <w:p>
      <w:pPr>
        <w:pStyle w:val="Normal"/>
        <w:rPr>
          <w:b/>
          <w:b/>
          <w:bCs/>
          <w:lang w:val="ru-RU"/>
        </w:rPr>
      </w:pPr>
      <w:r>
        <w:rPr>
          <w:b/>
          <w:bCs/>
          <w:lang w:val="ru-RU"/>
        </w:rPr>
        <w:t>Детали гарантийного обслуживания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Наши официальные дилеры и дистрибьюторы несут ответственность за гарантийное обслуживание. В случае возникновения какой-либо проблемы, на которую распространяется гарантия, клиенты могут обратиться к своим дилерам или дистрибьюторам с претензиями по гарантии. Однако это возможно только в том случае, если продукт был приобретен у официального дилера или дистрибьютора. Гарантия </w:t>
      </w:r>
      <w:r>
        <w:rPr/>
        <w:t>NITECORE</w:t>
      </w:r>
      <w:r>
        <w:rPr>
          <w:lang w:val="ru-RU"/>
        </w:rPr>
        <w:t xml:space="preserve"> предоставляется только для продукции, приобретенной у официальных лиц. Это относится ко всей продукции </w:t>
      </w:r>
      <w:r>
        <w:rPr/>
        <w:t>NITECORE</w:t>
      </w:r>
      <w:r>
        <w:rPr>
          <w:lang w:val="ru-RU"/>
        </w:rPr>
        <w:t>.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При наличии у продукта каких-либо дефектов или брака его можно обменять у местного дистрибьютора в течение 15 дней со дня покупки. После этого неисправную продукцию </w:t>
      </w:r>
      <w:r>
        <w:rPr/>
        <w:t>NITECORE</w:t>
      </w:r>
      <w:r>
        <w:rPr>
          <w:lang w:val="ru-RU"/>
        </w:rPr>
        <w:t>® можно бесплатно починить в течение 12 месяцев (1 года) со дня покупки. По прошествии 12 месяцев (1 года) начинает действовать ограниченная гарантия, которая распространяется на стоимость работы и обслуживания, но не покрывает плату за комплектующие и запасные части. Для того чтобы получить дополнительные 6 месяцев гарантии, пожалуйста, обратитесь к разделу «ВАЖНОЕ ПРИМЕЧАНИЕ ПО ГАРАНТИЙНОМУ ОБСЛУЖИВАНИЮ» вверху руководства, в котором указано как подтвердить приобретенный вами продукт.</w:t>
      </w:r>
    </w:p>
    <w:p>
      <w:pPr>
        <w:pStyle w:val="Normal"/>
        <w:rPr>
          <w:lang w:val="ru-RU"/>
        </w:rPr>
      </w:pPr>
      <w:r>
        <w:rPr>
          <w:lang w:val="ru-RU"/>
        </w:rPr>
        <w:t>Гарантия аннулируется, в случае если:</w:t>
      </w:r>
    </w:p>
    <w:p>
      <w:pPr>
        <w:pStyle w:val="Normal"/>
        <w:rPr>
          <w:lang w:val="ru-RU"/>
        </w:rPr>
      </w:pPr>
      <w:r>
        <w:rPr>
          <w:lang w:val="ru-RU"/>
        </w:rPr>
        <w:t>1. устройство было сломано или в его конструкцию были внесены изменения неуполномоченными на то лицами</w:t>
      </w:r>
    </w:p>
    <w:p>
      <w:pPr>
        <w:pStyle w:val="Normal"/>
        <w:rPr>
          <w:lang w:val="ru-RU"/>
        </w:rPr>
      </w:pPr>
      <w:r>
        <w:rPr>
          <w:lang w:val="ru-RU"/>
        </w:rPr>
        <w:t>2. продукция была повреждена вследствие неправильного использования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За последней информацией о продукции и услугах </w:t>
      </w:r>
      <w:r>
        <w:rPr/>
        <w:t>NITECORE</w:t>
      </w:r>
      <w:r>
        <w:rPr>
          <w:lang w:val="ru-RU"/>
        </w:rPr>
        <w:t xml:space="preserve">®, пожалуйста, обращайтесь к региональному дистрибьютору </w:t>
      </w:r>
      <w:r>
        <w:rPr/>
        <w:t>NITECORE</w:t>
      </w:r>
      <w:r>
        <w:rPr>
          <w:lang w:val="ru-RU"/>
        </w:rPr>
        <w:t xml:space="preserve">® или пишите на почту </w:t>
      </w:r>
      <w:r>
        <w:rPr/>
        <w:t>service</w:t>
      </w:r>
      <w:r>
        <w:rPr>
          <w:lang w:val="ru-RU"/>
        </w:rPr>
        <w:t>@</w:t>
      </w:r>
      <w:r>
        <w:rPr/>
        <w:t>nitecore</w:t>
      </w:r>
      <w:r>
        <w:rPr>
          <w:lang w:val="ru-RU"/>
        </w:rPr>
        <w:t>.</w:t>
      </w:r>
      <w:r>
        <w:rPr/>
        <w:t>com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※ </w:t>
      </w:r>
      <w:r>
        <w:rPr>
          <w:lang w:val="ru-RU"/>
        </w:rPr>
        <w:t>Товарные знаки и изображения продуктов, указанные в данном руководстве пользователя, предназначены только для справочных целей. Авторские права принадлежат их законным владельцам.</w:t>
      </w:r>
    </w:p>
    <w:p>
      <w:pPr>
        <w:pStyle w:val="Normal"/>
        <w:rPr>
          <w:lang w:val="ru-RU"/>
        </w:rPr>
      </w:pPr>
      <w:r>
        <w:rPr>
          <w:lang w:val="ru-RU"/>
        </w:rPr>
        <w:t xml:space="preserve">※ </w:t>
      </w:r>
      <w:r>
        <w:rPr>
          <w:lang w:val="ru-RU"/>
        </w:rPr>
        <w:t xml:space="preserve">Все изображения, тексты и утверждения, указанные в данном руководстве пользователя, предназначены только для справочных целей. В случае возникновения каких-либо расхождений между данным руководством и информацией, указанной на сайте </w:t>
      </w:r>
      <w:r>
        <w:rPr/>
        <w:t>www</w:t>
      </w:r>
      <w:r>
        <w:rPr>
          <w:lang w:val="ru-RU"/>
        </w:rPr>
        <w:t>.</w:t>
      </w:r>
      <w:r>
        <w:rPr/>
        <w:t>nitecore</w:t>
      </w:r>
      <w:r>
        <w:rPr>
          <w:lang w:val="ru-RU"/>
        </w:rPr>
        <w:t>.</w:t>
      </w:r>
      <w:r>
        <w:rPr/>
        <w:t>com</w:t>
      </w:r>
      <w:r>
        <w:rPr>
          <w:lang w:val="ru-RU"/>
        </w:rPr>
        <w:t xml:space="preserve">, информацию на сайте стоит считать более актуальной. Компания </w:t>
      </w:r>
      <w:r>
        <w:rPr/>
        <w:t>Sysmax</w:t>
      </w:r>
      <w:r>
        <w:rPr>
          <w:lang w:val="ru-RU"/>
        </w:rPr>
        <w:t xml:space="preserve"> </w:t>
      </w:r>
      <w:r>
        <w:rPr/>
        <w:t>Innovations</w:t>
      </w:r>
      <w:r>
        <w:rPr>
          <w:lang w:val="ru-RU"/>
        </w:rPr>
        <w:t xml:space="preserve"> </w:t>
      </w:r>
      <w:r>
        <w:rPr/>
        <w:t>Co</w:t>
      </w:r>
      <w:r>
        <w:rPr>
          <w:lang w:val="ru-RU"/>
        </w:rPr>
        <w:t xml:space="preserve">., </w:t>
      </w:r>
      <w:r>
        <w:rPr/>
        <w:t>Ltd</w:t>
      </w:r>
      <w:r>
        <w:rPr>
          <w:lang w:val="ru-RU"/>
        </w:rPr>
        <w:t>. оставляет за собой право интерпретировать и изменять содержание данного документа в любое время без предварительного уведомления.</w:t>
      </w:r>
    </w:p>
    <w:sectPr>
      <w:headerReference w:type="default" r:id="rId9"/>
      <w:footerReference w:type="default" r:id="rId10"/>
      <w:type w:val="nextPage"/>
      <w:pgSz w:w="11906" w:h="16838"/>
      <w:pgMar w:left="720" w:right="720" w:gutter="0" w:header="851" w:top="908" w:footer="992" w:bottom="104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DengXi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Arial Unicode MS">
    <w:charset w:val="cc"/>
    <w:family w:val="roman"/>
    <w:pitch w:val="variable"/>
  </w:font>
  <w:font w:name="Cambria Math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numPicBullet w:numPicBulletId="0">
    <w:pict>
      <v:shape style="width:101.95pt;height:86.25pt" o:bullet="t">
        <v:imagedata r:id="rId1" o:title=""/>
      </v:shape>
    </w:pict>
  </w:numPicBullet>
  <w:abstractNum w:abstractNumId="1">
    <w:lvl w:ilvl="0">
      <w:start w:val="1"/>
      <w:numFmt w:val="decimalEnclosedCircle"/>
      <w:lvlText w:val="%1"/>
      <w:lvlJc w:val="left"/>
      <w:pPr>
        <w:tabs>
          <w:tab w:val="num" w:pos="0"/>
        </w:tabs>
        <w:ind w:left="3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260" w:hanging="5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2520" w:hanging="5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780" w:hanging="531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0"/>
        <w:spacing w:val="0"/>
        <w:b/>
        <w:kern w:val="0"/>
        <w:bCs/>
        <w:w w:val="100"/>
        <w:emboss w:val="false"/>
        <w:imprint w:val="false"/>
        <w:color w:val="000000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pBdr/>
      <w:bidi w:val="0"/>
      <w:spacing w:before="0" w:after="0"/>
      <w:jc w:val="both"/>
    </w:pPr>
    <w:rPr>
      <w:rFonts w:ascii="DengXian" w:hAnsi="DengXian" w:eastAsia="DengXian" w:cs="DengXian"/>
      <w:color w:val="000000"/>
      <w:kern w:val="2"/>
      <w:sz w:val="21"/>
      <w:szCs w:val="21"/>
      <w:u w:val="none" w:color="00000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character" w:styleId="Hyperlink0" w:customStyle="1">
    <w:name w:val="Hyperlink.0"/>
    <w:basedOn w:val="Style14"/>
    <w:qFormat/>
    <w:rPr>
      <w:outline w:val="false"/>
      <w:color w:val="0563C1"/>
      <w:u w:val="single" w:color="0563C1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411cc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0" w:customStyle="1">
    <w:name w:val="Верхн./нижн. кол."/>
    <w:qFormat/>
    <w:pPr>
      <w:widowControl/>
      <w:pBdr/>
      <w:tabs>
        <w:tab w:val="clear" w:pos="420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 w:val="false"/>
      <w:pBdr/>
      <w:bidi w:val="0"/>
      <w:spacing w:before="0" w:after="0"/>
      <w:ind w:firstLine="420"/>
      <w:jc w:val="both"/>
    </w:pPr>
    <w:rPr>
      <w:rFonts w:ascii="DengXian" w:hAnsi="DengXian" w:eastAsia="DengXian" w:cs="DengXian"/>
      <w:color w:val="000000"/>
      <w:kern w:val="2"/>
      <w:sz w:val="21"/>
      <w:szCs w:val="21"/>
      <w:u w:val="none" w:color="000000"/>
      <w:lang w:val="en-US" w:eastAsia="ru-RU" w:bidi="ar-SA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</w:style>
  <w:style w:type="numbering" w:styleId="2" w:customStyle="1">
    <w:name w:val="Импортированный стиль 2"/>
    <w:qFormat/>
  </w:style>
  <w:style w:type="numbering" w:styleId="3" w:customStyle="1">
    <w:name w:val="Импортированный стиль 3"/>
    <w:qFormat/>
  </w:style>
  <w:style w:type="numbering" w:styleId="4" w:customStyle="1">
    <w:name w:val="Импортированный стиль 4"/>
    <w:qFormat/>
  </w:style>
  <w:style w:type="numbering" w:styleId="5" w:customStyle="1">
    <w:name w:val="Импортированный стиль 5"/>
    <w:qFormat/>
  </w:style>
  <w:style w:type="numbering" w:styleId="6" w:customStyle="1">
    <w:name w:val="Импортированный стиль 6"/>
    <w:qFormat/>
  </w:style>
  <w:style w:type="numbering" w:styleId="60" w:customStyle="1">
    <w:name w:val="Импортированный стиль 6.0"/>
    <w:qFormat/>
  </w:style>
  <w:style w:type="numbering" w:styleId="7" w:customStyle="1">
    <w:name w:val="Импортированный стиль 7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png"/><Relationship Id="rId8" Type="http://schemas.openxmlformats.org/officeDocument/2006/relationships/hyperlink" Target="https://charger.nitecore.com/Server/detail/cd/498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等线"/>
            <a:ea typeface="等线"/>
            <a:cs typeface="等线"/>
            <a:sym typeface="等线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Application>LibreOffice/7.3.2.2$Windows_X86_64 LibreOffice_project/49f2b1bff42cfccbd8f788c8dc32c1c309559be0</Application>
  <AppVersion>15.0000</AppVersion>
  <Pages>10</Pages>
  <Words>1957</Words>
  <Characters>12458</Characters>
  <CharactersWithSpaces>14215</CharactersWithSpaces>
  <Paragraphs>194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2022-10-21T14:48:00Z</dcterms:created>
  <dc:creator/>
  <dc:description/>
  <dc:language>ru-RU</dc:language>
  <cp:lastModifiedBy>Эрнест Гейвандов</cp:lastModifiedBy>
  <dcterms:modified xsi:type="dcterms:W3CDTF">2022-10-21T17:32:00Z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