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1676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 xml:space="preserve">РУКОВОДСТВО ПОЛЬЗОВАТЕЛЯ ПЕРЕНОСНЫМ НАРУЖНЫМ КОНДИЦИОНЕРОМ </w:t>
      </w:r>
      <w:r>
        <w:rPr>
          <w:rFonts w:ascii="Times New Roman" w:hAnsi="Times New Roman"/>
          <w:b/>
          <w:bCs/>
          <w:lang w:val="en-US"/>
        </w:rPr>
        <w:t>AC</w:t>
      </w:r>
      <w:r>
        <w:rPr>
          <w:rFonts w:ascii="Times New Roman" w:hAnsi="Times New Roman"/>
          <w:b/>
          <w:bCs/>
          <w:lang w:val="ru-RU"/>
        </w:rPr>
        <w:t>10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420" w:right="0" w:hanging="4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Позволяет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понизить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температуру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воздуха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за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счет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двухшланговой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системы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течение</w:t>
      </w:r>
      <w:r>
        <w:rPr>
          <w:rFonts w:ascii="Times New Roman" w:hAnsi="Times New Roman"/>
          <w:lang w:val="en-US"/>
        </w:rPr>
        <w:t xml:space="preserve"> 10 </w:t>
      </w:r>
      <w:r>
        <w:rPr>
          <w:rFonts w:ascii="Times New Roman" w:hAnsi="Times New Roman"/>
          <w:lang w:val="ru-RU"/>
        </w:rPr>
        <w:t>минут</w:t>
      </w:r>
      <w:r>
        <w:rPr>
          <w:rFonts w:ascii="Times New Roman" w:hAnsi="Times New Roman"/>
          <w:lang w:val="en-US"/>
        </w:rPr>
        <w:t xml:space="preserve"> 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420" w:right="0" w:hanging="420"/>
        <w:jc w:val="both"/>
        <w:rPr>
          <w:rFonts w:ascii="Times New Roman" w:hAnsi="Times New Roman" w:eastAsia="Times New Roman" w:cs="Times New Roman"/>
          <w:lang w:val="ru-RU"/>
        </w:rPr>
      </w:pPr>
      <w:bookmarkStart w:id="0" w:name="OLE_LINK7"/>
      <w:r>
        <w:rPr>
          <w:rFonts w:ascii="Times New Roman" w:hAnsi="Times New Roman"/>
          <w:lang w:val="ru-RU"/>
        </w:rPr>
        <w:t>3 регулируемые скорости охлаждения</w:t>
      </w:r>
      <w:bookmarkEnd w:id="0"/>
    </w:p>
    <w:p>
      <w:pPr>
        <w:pStyle w:val="ListParagraph"/>
        <w:numPr>
          <w:ilvl w:val="0"/>
          <w:numId w:val="1"/>
        </w:numPr>
        <w:bidi w:val="0"/>
        <w:spacing w:before="0" w:after="0"/>
        <w:ind w:left="420" w:right="0" w:hanging="4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Оснащен дисплеем, позволяющим контролировать температуру в режиме реального времени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420" w:right="0" w:hanging="4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Изготовлен из легких материалов: АБС-пластика и поликарбоната.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420" w:right="0" w:hanging="4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Устанавливается свободно, но необходим доступ наружу пространства, в котором используется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Технические характеристики</w:t>
      </w:r>
    </w:p>
    <w:tbl>
      <w:tblPr>
        <w:tblW w:w="87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558"/>
        <w:gridCol w:w="6181"/>
      </w:tblGrid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Номинальное напряжение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24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 xml:space="preserve"> В постоянного тока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Номинальный ток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12.5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А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Мощность охлаждения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2550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БТЕ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Хладагент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R134A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Уровень защиты (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IP)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IPX4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Уровень шума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&lt;50 д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Б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Рабочая температура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3-42°C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Размеры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 xml:space="preserve">583 мм 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x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 xml:space="preserve"> 314 мм 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x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 xml:space="preserve"> 260 мм / 23.0 дюйма 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x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 xml:space="preserve"> 12.4 дюйма 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x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 xml:space="preserve"> 10.2 дюйма</w:t>
            </w:r>
          </w:p>
        </w:tc>
      </w:tr>
      <w:tr>
        <w:trPr>
          <w:trHeight w:val="221" w:hRule="atLeast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Вес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10 кг (22 фунта)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720" w:right="720" w:gutter="0" w:header="851" w:top="908" w:footer="992" w:bottom="1049"/>
          <w:pgNumType w:fmt="decimal"/>
          <w:formProt w:val="false"/>
          <w:textDirection w:val="lrTb"/>
          <w:docGrid w:type="default" w:linePitch="100" w:charSpace="6143"/>
        </w:sectPr>
      </w:pPr>
    </w:p>
    <w:p>
      <w:pPr>
        <w:pStyle w:val="Normal"/>
        <w:jc w:val="left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2886075" cy="2411095"/>
            <wp:effectExtent l="0" t="0" r="0" b="0"/>
            <wp:docPr id="1" name="officeArt object" descr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图片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420"/>
          <w:tab w:val="left" w:pos="2694" w:leader="none"/>
          <w:tab w:val="left" w:pos="3544" w:leader="none"/>
        </w:tabs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 xml:space="preserve">① </w:t>
      </w:r>
      <w:r>
        <w:rPr>
          <w:rFonts w:eastAsia="Cambria Math" w:cs="Cambria Math" w:ascii="Cambria Math" w:hAnsi="Cambria Math"/>
          <w:lang w:val="ru-RU"/>
        </w:rPr>
        <w:t>Выход охлажденного воздуха</w:t>
      </w:r>
      <w:r>
        <w:rPr>
          <w:rFonts w:ascii="Times New Roman" w:hAnsi="Times New Roman"/>
          <w:lang w:val="ru-RU"/>
        </w:rPr>
        <w:t xml:space="preserve"> </w:t>
      </w:r>
    </w:p>
    <w:p>
      <w:pPr>
        <w:pStyle w:val="Normal"/>
        <w:tabs>
          <w:tab w:val="clear" w:pos="420"/>
          <w:tab w:val="left" w:pos="2694" w:leader="none"/>
          <w:tab w:val="left" w:pos="3544" w:leader="none"/>
        </w:tabs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 xml:space="preserve">② </w:t>
      </w:r>
      <w:r>
        <w:rPr>
          <w:rFonts w:ascii="Times New Roman" w:hAnsi="Times New Roman"/>
          <w:lang w:val="ru-RU"/>
        </w:rPr>
        <w:t>Вход испарителя</w:t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>③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Панель управления </w:t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>④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Воздухозаборник конденсатора   </w:t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 xml:space="preserve">⑤ </w:t>
      </w:r>
      <w:r>
        <w:rPr>
          <w:rFonts w:ascii="Times New Roman" w:hAnsi="Times New Roman"/>
          <w:lang w:val="ru-RU"/>
        </w:rPr>
        <w:t xml:space="preserve">Выход горячего воздуха       </w:t>
        <w:tab/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</w:rPr>
      </w:pPr>
      <w:r>
        <w:rPr>
          <w:rFonts w:eastAsia="Cambria Math" w:cs="Cambria Math" w:ascii="Cambria Math" w:hAnsi="Cambria Math"/>
          <w:lang w:val="ru-RU"/>
        </w:rPr>
        <w:t>⑥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Дренажное отверстие</w:t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>⑦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Вход питания         </w:t>
      </w:r>
    </w:p>
    <w:p>
      <w:pPr>
        <w:pStyle w:val="Normal"/>
        <w:tabs>
          <w:tab w:val="clear" w:pos="420"/>
          <w:tab w:val="left" w:pos="2410" w:leader="none"/>
        </w:tabs>
        <w:jc w:val="left"/>
        <w:rPr>
          <w:rFonts w:ascii="Times New Roman" w:hAnsi="Times New Roman" w:eastAsia="Times New Roman" w:cs="Times New Roman"/>
        </w:rPr>
      </w:pPr>
      <w:r>
        <w:br w:type="column"/>
      </w:r>
      <w:r>
        <w:rPr/>
      </w:r>
    </w:p>
    <w:p>
      <w:pPr>
        <w:pStyle w:val="Normal"/>
        <w:tabs>
          <w:tab w:val="clear" w:pos="420"/>
          <w:tab w:val="left" w:pos="2410" w:leader="none"/>
        </w:tabs>
        <w:jc w:val="left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2923540" cy="2447925"/>
            <wp:effectExtent l="0" t="0" r="0" b="0"/>
            <wp:docPr id="2" name="Изображение1" descr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图片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</w:rPr>
      </w:pPr>
      <w:r>
        <w:rPr>
          <w:rFonts w:eastAsia="Cambria Math" w:cs="Cambria Math" w:ascii="Cambria Math" w:hAnsi="Cambria Math"/>
          <w:lang w:val="en-US"/>
        </w:rPr>
        <w:t xml:space="preserve">⑧ </w:t>
      </w:r>
      <w:r>
        <w:rPr>
          <w:rFonts w:ascii="Times New Roman" w:hAnsi="Times New Roman"/>
          <w:lang w:val="ru-RU"/>
        </w:rPr>
        <w:t>Кнопка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питания</w:t>
      </w:r>
    </w:p>
    <w:p>
      <w:pPr>
        <w:pStyle w:val="Normal"/>
        <w:tabs>
          <w:tab w:val="clear" w:pos="420"/>
          <w:tab w:val="left" w:pos="2625" w:leader="none"/>
          <w:tab w:val="left" w:pos="2694" w:leader="none"/>
        </w:tabs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 xml:space="preserve">⑨ </w:t>
      </w:r>
      <w:r>
        <w:rPr>
          <w:rFonts w:eastAsia="Cambria Math" w:cs="Cambria Math" w:ascii="Cambria Math" w:hAnsi="Cambria Math"/>
          <w:lang w:val="ru-RU"/>
        </w:rPr>
        <w:t xml:space="preserve">Кнопка увеличения температуры </w:t>
      </w:r>
      <w:r>
        <w:rPr>
          <w:rFonts w:ascii="Times New Roman" w:hAnsi="Times New Roman"/>
          <w:lang w:val="ru-RU"/>
        </w:rPr>
        <w:t>"+"</w:t>
      </w:r>
    </w:p>
    <w:p>
      <w:pPr>
        <w:pStyle w:val="Normal"/>
        <w:tabs>
          <w:tab w:val="clear" w:pos="420"/>
          <w:tab w:val="left" w:pos="2625" w:leader="none"/>
          <w:tab w:val="left" w:pos="2694" w:leader="none"/>
        </w:tabs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 xml:space="preserve">⑩ </w:t>
      </w:r>
      <w:r>
        <w:rPr>
          <w:rFonts w:eastAsia="Cambria Math" w:cs="Cambria Math" w:ascii="Cambria Math" w:hAnsi="Cambria Math"/>
          <w:lang w:val="ru-RU"/>
        </w:rPr>
        <w:t xml:space="preserve">Кнопка уменьшения температуры </w:t>
      </w:r>
      <w:r>
        <w:rPr>
          <w:rFonts w:ascii="Times New Roman" w:hAnsi="Times New Roman"/>
          <w:lang w:val="ru-RU"/>
        </w:rPr>
        <w:t>"-"</w:t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Cambria Math" w:cs="Cambria Math" w:ascii="Cambria Math" w:hAnsi="Cambria Math"/>
          <w:lang w:val="ru-RU"/>
        </w:rPr>
        <w:t>⑪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Кнопка скорости потока воздуха</w:t>
      </w:r>
    </w:p>
    <w:p>
      <w:pPr>
        <w:pStyle w:val="Normal"/>
        <w:tabs>
          <w:tab w:val="clear" w:pos="420"/>
          <w:tab w:val="left" w:pos="2694" w:leader="none"/>
        </w:tabs>
        <w:jc w:val="left"/>
        <w:rPr>
          <w:rFonts w:ascii="Times New Roman" w:hAnsi="Times New Roman" w:eastAsia="Times New Roman" w:cs="Times New Roman"/>
        </w:rPr>
      </w:pPr>
      <w:r>
        <w:rPr>
          <w:rFonts w:eastAsia="Cambria Math" w:cs="Cambria Math" w:ascii="Cambria Math" w:hAnsi="Cambria Math"/>
          <w:lang w:val="en-US"/>
        </w:rPr>
        <w:t>⑫</w:t>
      </w:r>
      <w:r>
        <w:rPr>
          <w:rFonts w:eastAsia="Cambria Math" w:cs="Cambria Math" w:ascii="Cambria Math" w:hAnsi="Cambria Math"/>
          <w:lang w:val="ru-RU"/>
        </w:rPr>
        <w:t xml:space="preserve"> </w:t>
      </w:r>
      <w:r>
        <w:rPr>
          <w:rFonts w:ascii="Times New Roman" w:hAnsi="Times New Roman"/>
          <w:lang w:val="ru-RU"/>
        </w:rPr>
        <w:t>Кнопка режима сна</w:t>
      </w:r>
    </w:p>
    <w:p>
      <w:pPr>
        <w:sectPr>
          <w:type w:val="continuous"/>
          <w:pgSz w:w="11906" w:h="16838"/>
          <w:pgMar w:left="720" w:right="720" w:gutter="0" w:header="851" w:top="908" w:footer="992" w:bottom="1049"/>
          <w:cols w:num="2" w:space="426" w:equalWidth="true" w:sep="false"/>
          <w:formProt w:val="false"/>
          <w:textDirection w:val="lrTb"/>
          <w:docGrid w:type="default" w:linePitch="100" w:charSpace="6143"/>
        </w:sectPr>
      </w:pP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Комплектующие </w:t>
      </w:r>
    </w:p>
    <w:tbl>
      <w:tblPr>
        <w:tblW w:w="8489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305"/>
        <w:gridCol w:w="2857"/>
        <w:gridCol w:w="1327"/>
      </w:tblGrid>
      <w:tr>
        <w:trPr>
          <w:trHeight w:val="221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bCs/>
                <w:shd w:fill="auto" w:val="clear"/>
                <w:lang w:val="ru-RU"/>
              </w:rPr>
              <w:t>Наименование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bCs/>
                <w:shd w:fill="auto" w:val="clear"/>
                <w:lang w:val="ru-RU"/>
              </w:rPr>
              <w:t>Иллюстрация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bCs/>
                <w:shd w:fill="auto" w:val="clear"/>
                <w:lang w:val="ru-RU"/>
              </w:rPr>
              <w:t>Количество</w:t>
            </w:r>
          </w:p>
        </w:tc>
      </w:tr>
      <w:tr>
        <w:trPr>
          <w:trHeight w:val="932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Крепление для шланга горячего воздуха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718820" cy="556895"/>
                  <wp:effectExtent l="0" t="0" r="0" b="0"/>
                  <wp:docPr id="3" name="Изображение2" descr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1</w:t>
            </w:r>
          </w:p>
        </w:tc>
      </w:tr>
      <w:tr>
        <w:trPr>
          <w:trHeight w:val="1079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Крепление для шланга охлажденного воздуха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948690" cy="650240"/>
                  <wp:effectExtent l="0" t="0" r="0" b="0"/>
                  <wp:docPr id="4" name="Изображение3" descr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 descr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1</w:t>
            </w:r>
          </w:p>
        </w:tc>
      </w:tr>
      <w:tr>
        <w:trPr>
          <w:trHeight w:val="685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Крепежный винт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 xml:space="preserve"> (M4*12)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342900" cy="342265"/>
                  <wp:effectExtent l="0" t="0" r="0" b="0"/>
                  <wp:docPr id="5" name="Изображение4" descr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 descr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2</w:t>
            </w:r>
          </w:p>
        </w:tc>
      </w:tr>
      <w:tr>
        <w:trPr>
          <w:trHeight w:val="1069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Шланг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122045" cy="643890"/>
                  <wp:effectExtent l="0" t="0" r="0" b="0"/>
                  <wp:docPr id="6" name="Изображение5" descr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 descr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2</w:t>
            </w:r>
          </w:p>
        </w:tc>
      </w:tr>
      <w:tr>
        <w:trPr>
          <w:trHeight w:val="889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Адаптер питания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406525" cy="529590"/>
                  <wp:effectExtent l="0" t="0" r="0" b="0"/>
                  <wp:docPr id="7" name="Изображение6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6" descr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0" t="6021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1</w:t>
            </w:r>
          </w:p>
        </w:tc>
      </w:tr>
      <w:tr>
        <w:trPr>
          <w:trHeight w:val="759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Дренажная трубка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500380" cy="447040"/>
                  <wp:effectExtent l="0" t="0" r="0" b="0"/>
                  <wp:docPr id="8" name="Изображение7" descr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7" descr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1</w:t>
            </w:r>
          </w:p>
        </w:tc>
      </w:tr>
      <w:tr>
        <w:trPr>
          <w:trHeight w:val="1029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Двух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 xml:space="preserve">метровый антенный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кабель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675130" cy="618490"/>
                  <wp:effectExtent l="0" t="0" r="0" b="0"/>
                  <wp:docPr id="9" name="Изображение8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8" descr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4132" t="0" r="106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bookmarkStart w:id="1" w:name="OLE_LINK16"/>
      <w:r>
        <w:rPr>
          <w:rFonts w:ascii="Times New Roman" w:hAnsi="Times New Roman"/>
          <w:b/>
          <w:bCs/>
          <w:lang w:val="ru-RU"/>
        </w:rPr>
        <w:t>Сборка</w:t>
      </w:r>
      <w:bookmarkEnd w:id="1"/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bookmarkStart w:id="2" w:name="OLE_LINK15"/>
      <w:r>
        <w:rPr>
          <w:rFonts w:ascii="Times New Roman" w:hAnsi="Times New Roman"/>
          <w:lang w:val="ru-RU"/>
        </w:rPr>
        <w:t>Есть три способа установки устройства:</w:t>
      </w:r>
      <w:bookmarkEnd w:id="2"/>
    </w:p>
    <w:p>
      <w:pPr>
        <w:pStyle w:val="ListParagraph"/>
        <w:numPr>
          <w:ilvl w:val="0"/>
          <w:numId w:val="2"/>
        </w:numPr>
        <w:bidi w:val="0"/>
        <w:ind w:left="36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 помещения устройства в палатку необходимо выпустить из нее горячий воздух</w:t>
      </w:r>
    </w:p>
    <w:p>
      <w:pPr>
        <w:pStyle w:val="ListParagraph"/>
        <w:numPr>
          <w:ilvl w:val="0"/>
          <w:numId w:val="3"/>
        </w:numPr>
        <w:bidi w:val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Соедините два шланга с резьбой крепления, предназначенного для шланга горячего воздуха, так, как показано на иллюстрации 1</w:t>
      </w:r>
    </w:p>
    <w:p>
      <w:pPr>
        <w:pStyle w:val="Normal"/>
        <w:ind w:left="0" w:right="0" w:firstLine="210"/>
        <w:jc w:val="center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3085465" cy="1276350"/>
            <wp:effectExtent l="0" t="0" r="0" b="0"/>
            <wp:docPr id="10" name="Изображение9" descr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9" descr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outline w:val="false"/>
          <w:color w:val="FF0000"/>
          <w:u w:val="none"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false"/>
          <w:color w:val="FF0000"/>
          <w:u w:val="none" w:color="FF0000"/>
          <w:lang w:val="ru-RU"/>
          <w14:textFill>
            <w14:solidFill>
              <w14:srgbClr w14:val="FF0000"/>
            </w14:solidFill>
          </w14:textFill>
        </w:rPr>
        <w:t>Иллюстр</w:t>
      </w:r>
      <w:r>
        <w:rPr>
          <w:rFonts w:ascii="Times New Roman" w:hAnsi="Times New Roman"/>
          <w:outline w:val="false"/>
          <w:color w:val="FF0000"/>
          <w:u w:val="none" w:color="FF0000"/>
          <w:lang w:val="en-US"/>
          <w14:textFill>
            <w14:solidFill>
              <w14:srgbClr w14:val="FF0000"/>
            </w14:solidFill>
          </w14:textFill>
        </w:rPr>
        <w:t>. 1</w:t>
      </w:r>
    </w:p>
    <w:p>
      <w:pPr>
        <w:pStyle w:val="ListParagraph"/>
        <w:numPr>
          <w:ilvl w:val="0"/>
          <w:numId w:val="3"/>
        </w:numPr>
        <w:bidi w:val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Подсоедините крепление для шланга горячего воздуха к устройству и вытяните шланги за пределы палатки так, как показано на иллюстрации 2</w:t>
      </w:r>
      <w:bookmarkStart w:id="3" w:name="_Hlk100935662"/>
      <w:r>
        <w:rPr>
          <w:rFonts w:ascii="Times New Roman" w:hAnsi="Times New Roman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3410585" cy="1413510"/>
            <wp:effectExtent l="0" t="0" r="0" b="0"/>
            <wp:docPr id="11" name="Изображение10" descr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0" descr="图片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outline w:val="false"/>
          <w:color w:val="FF0000"/>
          <w:u w:val="none"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false"/>
          <w:color w:val="FF0000"/>
          <w:u w:val="none" w:color="FF0000"/>
          <w:lang w:val="ru-RU"/>
          <w14:textFill>
            <w14:solidFill>
              <w14:srgbClr w14:val="FF0000"/>
            </w14:solidFill>
          </w14:textFill>
        </w:rPr>
        <w:t>Иллюстр</w:t>
      </w:r>
      <w:r>
        <w:rPr>
          <w:rFonts w:ascii="Times New Roman" w:hAnsi="Times New Roman"/>
          <w:outline w:val="false"/>
          <w:color w:val="FF0000"/>
          <w:u w:val="none" w:color="FF0000"/>
          <w:lang w:val="en-US"/>
          <w14:textFill>
            <w14:solidFill>
              <w14:srgbClr w14:val="FF0000"/>
            </w14:solidFill>
          </w14:textFill>
        </w:rPr>
        <w:t>. 2</w:t>
      </w:r>
      <w:bookmarkEnd w:id="3"/>
    </w:p>
    <w:p>
      <w:pPr>
        <w:pStyle w:val="Normal"/>
        <w:ind w:left="36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Примечание:</w:t>
      </w:r>
      <w:r>
        <w:rPr>
          <w:rFonts w:ascii="Times New Roman" w:hAnsi="Times New Roman"/>
          <w:lang w:val="ru-RU"/>
        </w:rPr>
        <w:t xml:space="preserve"> НЕ допускайте сгибания шланга во время использования, чтобы не помешать процессу выведения тепла.</w:t>
      </w:r>
    </w:p>
    <w:p>
      <w:pPr>
        <w:pStyle w:val="ListParagraph"/>
        <w:numPr>
          <w:ilvl w:val="0"/>
          <w:numId w:val="7"/>
        </w:numPr>
        <w:bidi w:val="0"/>
        <w:ind w:left="36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Поместите устройство в палатке так, как показано на иллюстрации 3, чтобы выход охлажденного воздуха приходился на внутреннюю часть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палатки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воздухозаборник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конденсатора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выход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горячего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воздуха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находились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снаружи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нее</w:t>
      </w:r>
      <w:r>
        <w:rPr>
          <w:rFonts w:ascii="Times New Roman" w:hAnsi="Times New Roman"/>
          <w:lang w:val="en-US"/>
        </w:rPr>
        <w:t>.</w:t>
      </w:r>
    </w:p>
    <w:p>
      <w:pPr>
        <w:pStyle w:val="ListParagraph"/>
        <w:ind w:left="360" w:right="0" w:hanging="0"/>
        <w:jc w:val="center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2352040" cy="1363980"/>
            <wp:effectExtent l="0" t="0" r="0" b="0"/>
            <wp:docPr id="12" name="Изображение11" descr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1" descr="图片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outline w:val="false"/>
          <w:color w:val="FF0000"/>
          <w:u w:val="none"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false"/>
          <w:color w:val="FF0000"/>
          <w:u w:val="none" w:color="FF0000"/>
          <w:lang w:val="ru-RU"/>
          <w14:textFill>
            <w14:solidFill>
              <w14:srgbClr w14:val="FF0000"/>
            </w14:solidFill>
          </w14:textFill>
        </w:rPr>
        <w:t>Иллюстр</w:t>
      </w:r>
      <w:r>
        <w:rPr>
          <w:rFonts w:ascii="Times New Roman" w:hAnsi="Times New Roman"/>
          <w:outline w:val="false"/>
          <w:color w:val="FF0000"/>
          <w:u w:val="none" w:color="FF0000"/>
          <w:lang w:val="en-US"/>
          <w14:textFill>
            <w14:solidFill>
              <w14:srgbClr w14:val="FF0000"/>
            </w14:solidFill>
          </w14:textFill>
        </w:rPr>
        <w:t>. 3</w:t>
      </w:r>
    </w:p>
    <w:p>
      <w:pPr>
        <w:pStyle w:val="ListParagraph"/>
        <w:numPr>
          <w:ilvl w:val="0"/>
          <w:numId w:val="2"/>
        </w:numPr>
        <w:bidi w:val="0"/>
        <w:ind w:left="36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помещении устройства снаружи палатки необходимо чтобы охлажденный воздух попадал внутрь нее (см. на иллюстрацию 4).</w:t>
      </w:r>
    </w:p>
    <w:p>
      <w:pPr>
        <w:pStyle w:val="ListParagraph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Соедините крепление для шланга охлажденного воздуха к передней части устройства, а к резьбовому концу крепления подсоедините два шланга. Теперь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охлажденный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воздух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должен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попадать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палатку</w:t>
      </w:r>
      <w:r>
        <w:rPr>
          <w:rFonts w:ascii="Times New Roman" w:hAnsi="Times New Roman"/>
          <w:lang w:val="en-US"/>
        </w:rPr>
        <w:t>.</w:t>
      </w:r>
    </w:p>
    <w:p>
      <w:pPr>
        <w:pStyle w:val="ListParagraph"/>
        <w:ind w:left="360" w:right="0" w:hanging="0"/>
        <w:jc w:val="center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3129280" cy="1533525"/>
            <wp:effectExtent l="0" t="0" r="0" b="0"/>
            <wp:docPr id="13" name="Изображение12" descr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2" descr="图片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outline w:val="false"/>
          <w:color w:val="FF0000"/>
          <w:u w:val="none"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false"/>
          <w:color w:val="FF0000"/>
          <w:u w:val="none" w:color="FF0000"/>
          <w:lang w:val="ru-RU"/>
          <w14:textFill>
            <w14:solidFill>
              <w14:srgbClr w14:val="FF0000"/>
            </w14:solidFill>
          </w14:textFill>
        </w:rPr>
        <w:t>Иллюстр</w:t>
      </w:r>
      <w:r>
        <w:rPr>
          <w:rFonts w:ascii="Times New Roman" w:hAnsi="Times New Roman"/>
          <w:outline w:val="false"/>
          <w:color w:val="FF0000"/>
          <w:u w:val="none" w:color="FF0000"/>
          <w:lang w:val="en-US"/>
          <w14:textFill>
            <w14:solidFill>
              <w14:srgbClr w14:val="FF0000"/>
            </w14:solidFill>
          </w14:textFill>
        </w:rPr>
        <w:t>. 4</w:t>
      </w:r>
    </w:p>
    <w:p>
      <w:pPr>
        <w:pStyle w:val="ListParagraph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36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Установка дренажной трубки: </w:t>
      </w:r>
      <w:r>
        <w:rPr>
          <w:rFonts w:ascii="Times New Roman" w:hAnsi="Times New Roman"/>
          <w:lang w:val="ru-RU"/>
        </w:rPr>
        <w:t>прикрепите дренажную трубку к дренажному отверстию устройства и поместите другой конец этой трубки снаружи во избежание ее изгибов и засорения.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1701800</wp:posOffset>
                </wp:positionH>
                <wp:positionV relativeFrom="line">
                  <wp:posOffset>-1717675</wp:posOffset>
                </wp:positionV>
                <wp:extent cx="302895" cy="193675"/>
                <wp:effectExtent l="5715" t="5080" r="5080" b="5715"/>
                <wp:wrapNone/>
                <wp:docPr id="14" name="officeArt object" descr="椭圆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0" cy="193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fficeArt object" path="l-2147483648,-2147483643l-2147483628,-2147483627l-2147483648,-2147483643l-2147483626,-2147483625xe" stroked="t" o:allowincell="f" style="position:absolute;margin-left:134pt;margin-top:-135.25pt;width:23.8pt;height:15.2pt;mso-wrap-style:none;v-text-anchor:middle">
                <v:fill o:detectmouseclick="t" on="false"/>
                <v:stroke color="black" weight="9360" joinstyle="round" endcap="flat"/>
                <w10:wrap type="none"/>
              </v:oval>
            </w:pict>
          </mc:Fallback>
        </mc:AlternateContent>
        <w:drawing>
          <wp:inline distT="0" distB="0" distL="0" distR="0">
            <wp:extent cx="2449195" cy="1854835"/>
            <wp:effectExtent l="0" t="0" r="0" b="0"/>
            <wp:docPr id="15" name="Изображение13" descr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3" descr="图片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lang w:val="ru-RU"/>
        </w:rPr>
        <w:t>Примечание</w:t>
      </w:r>
      <w:r>
        <w:rPr>
          <w:rFonts w:ascii="Times New Roman" w:hAnsi="Times New Roman"/>
          <w:b/>
          <w:bCs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Поместите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устройство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ровную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поверхность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вентилируемое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пространство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ru-RU"/>
        </w:rPr>
        <w:t>также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убедитесь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ru-RU"/>
        </w:rPr>
        <w:t>что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расстоянии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как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минимум</w:t>
      </w:r>
      <w:r>
        <w:rPr>
          <w:rFonts w:ascii="Times New Roman" w:hAnsi="Times New Roman"/>
          <w:lang w:val="en-US"/>
        </w:rPr>
        <w:t xml:space="preserve"> 50 </w:t>
      </w:r>
      <w:r>
        <w:rPr>
          <w:rFonts w:ascii="Times New Roman" w:hAnsi="Times New Roman"/>
          <w:lang w:val="ru-RU"/>
        </w:rPr>
        <w:t>см</w:t>
      </w:r>
      <w:r>
        <w:rPr>
          <w:rFonts w:ascii="Times New Roman" w:hAnsi="Times New Roman"/>
          <w:lang w:val="en-US"/>
        </w:rPr>
        <w:t xml:space="preserve"> (20 </w:t>
      </w:r>
      <w:r>
        <w:rPr>
          <w:rFonts w:ascii="Times New Roman" w:hAnsi="Times New Roman"/>
          <w:lang w:val="ru-RU"/>
        </w:rPr>
        <w:t>дюймов</w:t>
      </w:r>
      <w:r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ru-RU"/>
        </w:rPr>
        <w:t>вокруг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него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нет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никаких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мешающих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объектов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ru-RU"/>
        </w:rPr>
        <w:t>Следите за тем, чтобы дренажная трубка была не согнута, не пытайтесь растянуть шланг или менять его на другие шланги, в противном случае устройство может быть повреждено.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Подключение к источнику питания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Используйте адаптер питания для подключения входа питания ко внешнему источнику питания (например, блоку питания переменного тока или электростанции). После подключения дисплей в режиме реального времени начнет мигать, таким образом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информируя пользователя.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Инструкция по эксплуатации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Вкл / выкл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Вкл.: когда устройство выключено, ненадолго зажмите и отпустите кнопку питания, чтобы его включить.</w:t>
      </w:r>
    </w:p>
    <w:p>
      <w:pPr>
        <w:pStyle w:val="Normal"/>
        <w:tabs>
          <w:tab w:val="clear" w:pos="420"/>
          <w:tab w:val="right" w:pos="10466" w:leader="none"/>
        </w:tabs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Выкл.: когда устройство включено, нажмите и удерживайте кнопку питания в течение 3 секунд, чтобы его выключить.</w:t>
      </w:r>
    </w:p>
    <w:p>
      <w:pPr>
        <w:pStyle w:val="Normal"/>
        <w:tabs>
          <w:tab w:val="clear" w:pos="420"/>
          <w:tab w:val="right" w:pos="10466" w:leader="none"/>
        </w:tabs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tabs>
          <w:tab w:val="clear" w:pos="420"/>
          <w:tab w:val="right" w:pos="10466" w:leader="none"/>
        </w:tabs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Регулирование температуры</w:t>
      </w:r>
    </w:p>
    <w:p>
      <w:pPr>
        <w:pStyle w:val="Normal"/>
        <w:tabs>
          <w:tab w:val="clear" w:pos="420"/>
          <w:tab w:val="right" w:pos="10466" w:leader="none"/>
        </w:tabs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Ненадолго зажмите и отпустите кнопку увеличения температуры «+» / кнопку уменьшения температуры «-», чтобы контролировать температуру в диапазоне от 16 ° C до 30 </w:t>
      </w: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lang w:val="ru-RU"/>
        </w:rPr>
        <w:t>℃</w:t>
      </w:r>
      <w:r>
        <w:rPr>
          <w:rFonts w:ascii="Times New Roman" w:hAnsi="Times New Roman"/>
          <w:lang w:val="ru-RU"/>
        </w:rPr>
        <w:t>. Если не совершать никаких действий, продукт автоматически выйдет из состояния настройки после того, как дисплей проработает в течение 5 секунд.</w:t>
        <w:tab/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>Temperature Adjustment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en-US"/>
        </w:rPr>
        <w:t>Short press "+" Temperature Button / "-" Temperature Button to control the temperature from 16°C to 30</w:t>
      </w: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lang w:val="en-US"/>
        </w:rPr>
        <w:t>℃</w:t>
      </w:r>
      <w:r>
        <w:rPr>
          <w:rFonts w:ascii="Times New Roman" w:hAnsi="Times New Roman"/>
          <w:lang w:val="en-US"/>
        </w:rPr>
        <w:t>. If there is no operation in adjustment, the product will automatically exit the setting status after the real-time display flashes for 5 seconds.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>Регулирование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ru-RU"/>
        </w:rPr>
        <w:t>скорости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ru-RU"/>
        </w:rPr>
        <w:t>потока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ru-RU"/>
        </w:rPr>
        <w:t>воздуха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Ненадолго зажимайте и отпускайте кнопку скорости потока воздуха, чтобы переключаться между тремя доступными уровнями: НИЗКИЙ – СРЕДНИЙ – ВЫСОКИЙ</w:t>
      </w:r>
    </w:p>
    <w:p>
      <w:pPr>
        <w:pStyle w:val="ListParagraph"/>
        <w:ind w:left="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Выбор режима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114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Нажимайте и удерживайте кнопку режима сна в течение 3 секунд, чтобы переключаться между режимом охлаждения и режимом сна.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114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Значок снежинки загорится, если продукт перейдет в режим охлаждения. Этот режим отлично подходит для ежедневного пользования.</w:t>
      </w:r>
    </w:p>
    <w:p>
      <w:pPr>
        <w:pStyle w:val="ListParagraph"/>
        <w:ind w:left="1140" w:right="0" w:hanging="0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Значок снежинки перестанет гореть, если устройство перейдет в режим сна. При включенном режиме сна постоянно работает только встроенный вентилятор с минимальным уровнем шума, режим хорошо подходит для сна.</w:t>
      </w:r>
    </w:p>
    <w:p>
      <w:pPr>
        <w:pStyle w:val="ListParagraph"/>
        <w:numPr>
          <w:ilvl w:val="0"/>
          <w:numId w:val="5"/>
        </w:numPr>
        <w:bidi w:val="0"/>
        <w:ind w:left="114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повторном включении устройства оно автоматически переходит в тот режим, который был установлен в последний раз.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Обслуживание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Руководство по чистке: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114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Протрите изделие снаружи влажной тканью. Если грязь не удается удалить, очистите ее мягким моющим средством, а затем снова протрите чистой тканью.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114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Воздушные фильтры на входе испарителя и конденсатора являются съемными. Промойте их водой и установите на место после полного высыхания.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Обслуживание пластиковых деталей: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114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Пожалуйста, используйте продукт правильно, чтобы избежать масляных пятен и деформации. НЕ подвергайте продукт воздействию солнца, рекомендуется использовать его в тени.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114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промывайте изделие водой, чтобы избежать ухудшения состояния электрической изоляции внутренней цепи и ржавчины внутренних частей. Запрещается чистить изделие во избежание повреждения покрытия и пластиковых частей следующими средствами: горячая вода, щетка, бензин, спирт и мыло.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bookmarkStart w:id="4" w:name="OLE_LINK18"/>
      <w:r>
        <w:rPr>
          <w:rFonts w:ascii="Times New Roman" w:hAnsi="Times New Roman"/>
          <w:b/>
          <w:bCs/>
          <w:lang w:val="ru-RU"/>
        </w:rPr>
        <w:t>П</w:t>
      </w:r>
      <w:bookmarkStart w:id="5" w:name="OLE_LINK19"/>
      <w:bookmarkEnd w:id="4"/>
      <w:r>
        <w:rPr>
          <w:rFonts w:ascii="Times New Roman" w:hAnsi="Times New Roman"/>
          <w:b/>
          <w:bCs/>
          <w:lang w:val="ru-RU"/>
        </w:rPr>
        <w:t>редостережения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1. Продукт предназначен к использованию только людьми старше 18 лет. Те, кто младше этого возраста, должен находиться под присмотром взрослых во время пользования устройством.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2. Пожалуйста, размещайте продукт в проветриваемых помещениях. НЕ используйте изделие во влажной среде.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3. НЕ прикасайтесь к вилке или другим деталям мокрыми руками.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4. НЕ используйте устройство, если шнур питания или вилка повреждены.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5. ЗАПРЕЩАЕТСЯ эксплуатировать изделие, которое подвергалось ударам, повреждению, хранению на открытом воздухе в течение длительного времени или падению в воду.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6. НЕ подвергайте изделие воздействию открытого огня или чрезвычайно высокой температуры окружающей среды.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7. НИЧЕМ НЕ закрывайте выпускное отверстие для горячего воздуха и выпускное отверстие для охлажденного воздуха, когда устройство работает.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8. Отключайте изделие от сети, если оно обслуживается или не используется.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9. Рекомендуется использовать с электростанциями </w:t>
      </w:r>
      <w:r>
        <w:rPr>
          <w:rFonts w:ascii="Times New Roman" w:hAnsi="Times New Roman"/>
          <w:lang w:val="en-US"/>
        </w:rPr>
        <w:t>NITECORE</w:t>
      </w:r>
      <w:r>
        <w:rPr>
          <w:rFonts w:ascii="Times New Roman" w:hAnsi="Times New Roman"/>
          <w:lang w:val="ru-RU"/>
        </w:rPr>
        <w:t xml:space="preserve"> или другими, но при наличии сертификации безопасности.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10. НЕ разбирайте и не модифицируйте устройство без разрешения, так как это приведет к аннулированию гарантии. Пожалуйста, проверьте ваше гарантийное обслуживание для получения более подробной информации</w:t>
      </w:r>
      <w:bookmarkEnd w:id="5"/>
      <w:r>
        <w:rPr>
          <w:rFonts w:ascii="Times New Roman" w:hAnsi="Times New Roman"/>
          <w:lang w:val="ru-RU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Гарантийное обслуживание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На всю продукцию </w:t>
      </w:r>
      <w:r>
        <w:rPr>
          <w:rFonts w:ascii="Times New Roman" w:hAnsi="Times New Roman"/>
          <w:lang w:val="en-US"/>
        </w:rPr>
        <w:t>NITECORE</w:t>
      </w:r>
      <w:r>
        <w:rPr>
          <w:rFonts w:ascii="Times New Roman" w:hAnsi="Times New Roman"/>
          <w:lang w:val="ru-RU"/>
        </w:rPr>
        <w:t xml:space="preserve">® распространяется гарантия. Любой дефектный / неисправный продукт можно обменять на новый у местного дистрибьютора / дилера в течение 15 дней с момента покупки. После этого всю дефектную / неисправную продукцию </w:t>
      </w:r>
      <w:r>
        <w:rPr>
          <w:rFonts w:ascii="Times New Roman" w:hAnsi="Times New Roman"/>
          <w:lang w:val="en-US"/>
        </w:rPr>
        <w:t>NITECORE</w:t>
      </w:r>
      <w:r>
        <w:rPr>
          <w:rFonts w:ascii="Times New Roman" w:hAnsi="Times New Roman"/>
          <w:lang w:val="ru-RU"/>
        </w:rPr>
        <w:t xml:space="preserve">® можно отремонтировать бесплатно в течение 12 месяцев с даты покупки. </w:t>
      </w:r>
      <w:r>
        <w:rPr>
          <w:rFonts w:ascii="Times New Roman" w:hAnsi="Times New Roman"/>
          <w:shd w:fill="FFFF00" w:val="clear"/>
          <w:lang w:val="ru-RU"/>
        </w:rPr>
        <w:t>По истечении 12 месяцев плата за комплектующие, запасные части и доставку осуществляется за ваш счет.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Гарантия аннулируется, если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1. продукт(ы) сломан(ы), реконструирован(ы) и / или модифицирован(ы) неуполномоченными лицами,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2. продукт(ы) поврежден(ы) из-за неправильного использования.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Для получения последней информации о продукции и услугах </w:t>
      </w:r>
      <w:r>
        <w:rPr>
          <w:rFonts w:ascii="Times New Roman" w:hAnsi="Times New Roman"/>
          <w:lang w:val="en-US"/>
        </w:rPr>
        <w:t>NITECORE</w:t>
      </w:r>
      <w:r>
        <w:rPr>
          <w:rFonts w:ascii="Times New Roman" w:hAnsi="Times New Roman"/>
          <w:lang w:val="ru-RU"/>
        </w:rPr>
        <w:t xml:space="preserve">® свяжитесь с местным дистрибьютором </w:t>
      </w:r>
      <w:r>
        <w:rPr>
          <w:rFonts w:ascii="Times New Roman" w:hAnsi="Times New Roman"/>
          <w:lang w:val="en-US"/>
        </w:rPr>
        <w:t>NITECORE</w:t>
      </w:r>
      <w:r>
        <w:rPr>
          <w:rFonts w:ascii="Times New Roman" w:hAnsi="Times New Roman"/>
          <w:lang w:val="ru-RU"/>
        </w:rPr>
        <w:t xml:space="preserve">® или отправьте электронное письмо по адресу </w:t>
      </w:r>
      <w:r>
        <w:rPr>
          <w:rFonts w:ascii="Times New Roman" w:hAnsi="Times New Roman"/>
          <w:lang w:val="en-US"/>
        </w:rPr>
        <w:t>service</w:t>
      </w:r>
      <w:r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  <w:lang w:val="en-US"/>
        </w:rPr>
        <w:t>nitecore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com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lang w:val="ru-RU"/>
        </w:rPr>
        <w:t>※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Товарные знаки и изображения продуктов, указанные в данном руководстве пользователя, предназначены только для справочных целей. Авторские права принадлежат их законным владельцам.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bookmarkStart w:id="6" w:name="OLE_LINK8"/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lang w:val="ru-RU"/>
        </w:rPr>
        <w:t>※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Все изображения, тексты и заявления, указанные в данном руководстве пользователя, предназначены только для справочных целей. В случае возникновения каких-либо несоответствий между данным руководством и информацией, указанной на сайте www.nitecore.com, компания Sysmax Innovations Co., Ltd. оставляет за собой право интерпретировать и изменять содержание этого документа в любое время без предварительного уведомления.</w:t>
      </w:r>
      <w:bookmarkEnd w:id="6"/>
    </w:p>
    <w:p>
      <w:pPr>
        <w:pStyle w:val="Normal"/>
        <w:rPr>
          <w:rFonts w:ascii="Times New Roman" w:hAnsi="Times New Roman" w:eastAsia="Times New Roman" w:cs="Times New Roman"/>
        </w:rPr>
      </w:pPr>
      <w:r>
        <w:rPr/>
      </w:r>
    </w:p>
    <w:sectPr>
      <w:headerReference w:type="default" r:id="rId18"/>
      <w:footerReference w:type="default" r:id="rId19"/>
      <w:type w:val="nextPage"/>
      <w:pgSz w:w="11906" w:h="16838"/>
      <w:pgMar w:left="720" w:right="720" w:gutter="0" w:header="851" w:top="908" w:footer="992" w:bottom="1049"/>
      <w:pgNumType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Cambria Math">
    <w:charset w:val="cc"/>
    <w:family w:val="roman"/>
    <w:pitch w:val="variable"/>
  </w:font>
  <w:font w:name="Arial Unicode MS">
    <w:charset w:val="cc"/>
    <w:family w:val="roman"/>
    <w:pitch w:val="variable"/>
  </w:font>
  <w:font w:name="Wingdings">
    <w:charset w:val="02"/>
    <w:family w:val="auto"/>
    <w:pitch w:val="variable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26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78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6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0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2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14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26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780" w:hanging="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8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Верхн./нижн. кол.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4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firstLine="42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numbering" w:styleId="1">
    <w:name w:val="Импортированный стиль 1"/>
    <w:qFormat/>
  </w:style>
  <w:style w:type="numbering" w:styleId="2">
    <w:name w:val="Импортированный стиль 2"/>
    <w:qFormat/>
  </w:style>
  <w:style w:type="numbering" w:styleId="3">
    <w:name w:val="Импортированный стиль 3"/>
    <w:qFormat/>
  </w:style>
  <w:style w:type="numbering" w:styleId="4">
    <w:name w:val="Импортированный стиль 4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7</Pages>
  <Words>1114</Words>
  <Characters>7165</Characters>
  <CharactersWithSpaces>8176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